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r>
        <w:rPr>
          <w:rFonts w:cs="Times New Roman"/>
          <w:sz w:val="20"/>
          <w:szCs w:val="20"/>
        </w:rPr>
        <w:t xml:space="preserve">    </w:t>
      </w: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20"/>
          <w:szCs w:val="20"/>
        </w:rPr>
      </w:pPr>
    </w:p>
    <w:p w:rsidR="00237E7A" w:rsidRDefault="00237E7A">
      <w:pPr>
        <w:widowControl w:val="0"/>
        <w:ind w:right="-567"/>
        <w:jc w:val="center"/>
        <w:rPr>
          <w:rFonts w:cs="Times New Roman"/>
          <w:sz w:val="72"/>
          <w:szCs w:val="72"/>
        </w:rPr>
      </w:pPr>
      <w:r>
        <w:rPr>
          <w:rFonts w:cs="Times New Roman"/>
          <w:sz w:val="72"/>
          <w:szCs w:val="72"/>
        </w:rPr>
        <w:t xml:space="preserve">COMUNE  di  PREGNANA MILANESE  </w:t>
      </w:r>
    </w:p>
    <w:p w:rsidR="00237E7A" w:rsidRDefault="00237E7A">
      <w:pPr>
        <w:pStyle w:val="Titolo4"/>
        <w:ind w:right="-284" w:firstLine="709"/>
        <w:rPr>
          <w:color w:val="auto"/>
          <w:sz w:val="32"/>
          <w:szCs w:val="32"/>
          <w:u w:val="none"/>
        </w:rPr>
      </w:pPr>
    </w:p>
    <w:p w:rsidR="00237E7A" w:rsidRDefault="00237E7A">
      <w:pPr>
        <w:pStyle w:val="Titolo4"/>
        <w:ind w:right="-284" w:firstLine="709"/>
        <w:rPr>
          <w:color w:val="auto"/>
          <w:u w:val="none"/>
        </w:rPr>
      </w:pPr>
      <w:r>
        <w:rPr>
          <w:color w:val="auto"/>
          <w:u w:val="none"/>
        </w:rPr>
        <w:t>( ex Provincia di Milano)</w:t>
      </w: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widowControl w:val="0"/>
        <w:ind w:right="-284" w:firstLine="709"/>
        <w:jc w:val="center"/>
        <w:rPr>
          <w:rFonts w:ascii="Courier New" w:hAnsi="Courier New" w:cs="Courier New"/>
          <w:sz w:val="28"/>
          <w:szCs w:val="28"/>
        </w:rPr>
      </w:pPr>
    </w:p>
    <w:p w:rsidR="00237E7A" w:rsidRDefault="00237E7A">
      <w:pPr>
        <w:pStyle w:val="Titolo3"/>
        <w:ind w:right="-284"/>
        <w:jc w:val="center"/>
        <w:rPr>
          <w:color w:val="auto"/>
          <w:sz w:val="36"/>
          <w:szCs w:val="36"/>
        </w:rPr>
      </w:pPr>
      <w:r>
        <w:rPr>
          <w:color w:val="auto"/>
          <w:sz w:val="36"/>
          <w:szCs w:val="36"/>
        </w:rPr>
        <w:t>PARERE  DEL  REVISORE  DEI  CONTI  SULLA PROPOSTA  DEL  BILANCIO  DI  PREVISIONE  2015  E  DEI  DOCUMENTI  COLLEGATI</w:t>
      </w:r>
    </w:p>
    <w:p w:rsidR="00237E7A" w:rsidRDefault="00237E7A">
      <w:pPr>
        <w:widowControl w:val="0"/>
        <w:ind w:right="-284" w:firstLine="709"/>
        <w:jc w:val="both"/>
        <w:rPr>
          <w:rFonts w:ascii="Courier New" w:hAnsi="Courier New" w:cs="Courier New"/>
          <w:sz w:val="28"/>
          <w:szCs w:val="28"/>
        </w:rPr>
      </w:pPr>
    </w:p>
    <w:p w:rsidR="00237E7A" w:rsidRDefault="00237E7A">
      <w:pPr>
        <w:widowControl w:val="0"/>
        <w:ind w:right="-284" w:firstLine="709"/>
        <w:jc w:val="both"/>
        <w:rPr>
          <w:rFonts w:ascii="Courier New" w:hAnsi="Courier New" w:cs="Courier New"/>
          <w:sz w:val="28"/>
          <w:szCs w:val="28"/>
        </w:rPr>
      </w:pPr>
    </w:p>
    <w:p w:rsidR="00237E7A" w:rsidRDefault="00237E7A">
      <w:pPr>
        <w:widowControl w:val="0"/>
        <w:ind w:right="-284" w:firstLine="709"/>
        <w:jc w:val="both"/>
        <w:rPr>
          <w:rFonts w:ascii="Courier New" w:hAnsi="Courier New" w:cs="Courier New"/>
          <w:sz w:val="28"/>
          <w:szCs w:val="28"/>
        </w:rPr>
      </w:pPr>
    </w:p>
    <w:p w:rsidR="00237E7A" w:rsidRDefault="00237E7A">
      <w:pPr>
        <w:widowControl w:val="0"/>
        <w:ind w:right="-284" w:firstLine="709"/>
        <w:jc w:val="both"/>
        <w:rPr>
          <w:rFonts w:ascii="Courier New" w:hAnsi="Courier New" w:cs="Courier New"/>
          <w:sz w:val="28"/>
          <w:szCs w:val="28"/>
        </w:rPr>
      </w:pPr>
    </w:p>
    <w:p w:rsidR="00237E7A" w:rsidRDefault="00237E7A">
      <w:pPr>
        <w:pStyle w:val="Paragrafoelenco"/>
        <w:widowControl w:val="0"/>
        <w:numPr>
          <w:ilvl w:val="0"/>
          <w:numId w:val="38"/>
        </w:numPr>
        <w:ind w:right="-284"/>
        <w:jc w:val="both"/>
        <w:rPr>
          <w:b/>
          <w:bCs/>
          <w:sz w:val="32"/>
          <w:szCs w:val="32"/>
        </w:rPr>
      </w:pPr>
      <w:r>
        <w:rPr>
          <w:rFonts w:ascii="Courier New" w:hAnsi="Courier New" w:cs="Courier New"/>
          <w:sz w:val="28"/>
          <w:szCs w:val="28"/>
        </w:rPr>
        <w:br w:type="page"/>
      </w:r>
      <w:r>
        <w:rPr>
          <w:b/>
          <w:bCs/>
          <w:sz w:val="32"/>
          <w:szCs w:val="32"/>
        </w:rPr>
        <w:lastRenderedPageBreak/>
        <w:t>BILANCIO  DI PREVISIONE  2015</w:t>
      </w:r>
    </w:p>
    <w:p w:rsidR="00237E7A" w:rsidRDefault="00237E7A">
      <w:pPr>
        <w:pStyle w:val="Paragrafoelenco"/>
        <w:widowControl w:val="0"/>
        <w:ind w:left="709" w:right="-284"/>
        <w:jc w:val="both"/>
        <w:rPr>
          <w:rFonts w:ascii="Courier New" w:hAnsi="Courier New" w:cs="Courier New"/>
          <w:sz w:val="28"/>
          <w:szCs w:val="28"/>
        </w:rPr>
      </w:pPr>
    </w:p>
    <w:p w:rsidR="00237E7A" w:rsidRDefault="00237E7A">
      <w:pPr>
        <w:widowControl w:val="0"/>
        <w:spacing w:line="360" w:lineRule="auto"/>
        <w:ind w:right="-284" w:firstLine="709"/>
        <w:jc w:val="both"/>
        <w:rPr>
          <w:rFonts w:cs="Times New Roman"/>
        </w:rPr>
      </w:pPr>
      <w:r>
        <w:rPr>
          <w:rFonts w:cs="Times New Roman"/>
        </w:rPr>
        <w:t xml:space="preserve">Il Revisore dei Conti del Comune di Pregnana Milanese, D.ssa Elisabetta Civetta ricevuto in data 23 aprile 2015 i documenti riguardanti il Documento Unico di Programmazione, i bilanci di previsione per gli esercizi 2015, 2016 e 2017,  nonché il programma triennale dei lavori pubblici, l’elenco annuale degli interventi di cui alla legge 11.02.1994, n. 109 art. 14 e successive modificazioni  ha proceduto al loro esame ai sensi degli articoli </w:t>
      </w:r>
      <w:r>
        <w:rPr>
          <w:rFonts w:cs="Times New Roman"/>
          <w:color w:val="0000FF"/>
        </w:rPr>
        <w:t xml:space="preserve"> </w:t>
      </w:r>
      <w:r>
        <w:rPr>
          <w:rFonts w:cs="Times New Roman"/>
        </w:rPr>
        <w:t>234 e seguenti del D. Lgs.  267/2000 come modificato dal D.Lgs. 118/2011.</w:t>
      </w:r>
    </w:p>
    <w:p w:rsidR="00237E7A" w:rsidRDefault="00237E7A">
      <w:pPr>
        <w:widowControl w:val="0"/>
        <w:spacing w:line="360" w:lineRule="auto"/>
        <w:ind w:right="-284" w:firstLine="709"/>
        <w:jc w:val="both"/>
        <w:rPr>
          <w:rFonts w:cs="Times New Roman"/>
        </w:rPr>
      </w:pPr>
      <w:r>
        <w:rPr>
          <w:rFonts w:cs="Times New Roman"/>
        </w:rPr>
        <w:t>Il DUP come indicato da Arconet riguarda il periodo 2015, 2016, 2017 per assolvere all’adempimento di programmazione del 31 luglio per il triennio successivo.</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cs="Times New Roman"/>
        </w:rPr>
      </w:pPr>
      <w:r>
        <w:rPr>
          <w:rFonts w:cs="Times New Roman"/>
        </w:rPr>
        <w:t>Il Revisore Unico ha esaminato i documenti e verificato che il bilancio fosse redatto nel rispetto dei seguenti principi:</w:t>
      </w:r>
    </w:p>
    <w:p w:rsidR="00237E7A" w:rsidRDefault="00237E7A">
      <w:pPr>
        <w:widowControl w:val="0"/>
        <w:numPr>
          <w:ilvl w:val="0"/>
          <w:numId w:val="2"/>
        </w:numPr>
        <w:tabs>
          <w:tab w:val="left" w:pos="1429"/>
        </w:tabs>
        <w:spacing w:line="360" w:lineRule="auto"/>
        <w:ind w:left="1429" w:right="-284"/>
        <w:jc w:val="both"/>
        <w:rPr>
          <w:rFonts w:cs="Times New Roman"/>
        </w:rPr>
      </w:pPr>
      <w:r>
        <w:rPr>
          <w:rFonts w:cs="Times New Roman"/>
          <w:i/>
          <w:iCs/>
        </w:rPr>
        <w:t>Unità:</w:t>
      </w:r>
      <w:r>
        <w:rPr>
          <w:rFonts w:cs="Times New Roman"/>
        </w:rPr>
        <w:t xml:space="preserve"> il totale delle entrate finanzia indistintamente il totale delle spese, salve le eccezioni di legge;</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 xml:space="preserve">Annualità: </w:t>
      </w:r>
      <w:r>
        <w:rPr>
          <w:rFonts w:cs="Times New Roman"/>
        </w:rPr>
        <w:t>le entrate e le uscite sono riferibili all’anno in esame e non ad altri esercizi;</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 xml:space="preserve">Universalità: </w:t>
      </w:r>
      <w:r>
        <w:rPr>
          <w:rFonts w:cs="Times New Roman"/>
        </w:rPr>
        <w:t>tutte le entrate e le spese sono iscritte in bilancio;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Integrità:</w:t>
      </w:r>
      <w:r>
        <w:rPr>
          <w:rFonts w:cs="Times New Roman"/>
        </w:rPr>
        <w:t xml:space="preserve"> le voci di bilancio sono iscritte senza compensazioni;</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Veridicità e attendibilità:</w:t>
      </w:r>
      <w:r>
        <w:rPr>
          <w:rFonts w:cs="Times New Roman"/>
        </w:rPr>
        <w:t xml:space="preserve"> le previsioni sono sostenute da analisi fondate sulla dinamica storica o su idonei parametri di riferimento;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Pubblicità:</w:t>
      </w:r>
      <w:r>
        <w:rPr>
          <w:rFonts w:cs="Times New Roman"/>
        </w:rPr>
        <w:t xml:space="preserve"> le previsioni sono “leggibili” ed è assicurata ai cittadini ed agli organi di partecipazione la conoscenza dei contenuti del bilancio;</w:t>
      </w:r>
    </w:p>
    <w:p w:rsidR="00237E7A" w:rsidRDefault="00237E7A">
      <w:pPr>
        <w:widowControl w:val="0"/>
        <w:numPr>
          <w:ilvl w:val="0"/>
          <w:numId w:val="3"/>
        </w:numPr>
        <w:tabs>
          <w:tab w:val="left" w:pos="1429"/>
        </w:tabs>
        <w:spacing w:line="360" w:lineRule="auto"/>
        <w:ind w:left="1429" w:right="-284"/>
        <w:jc w:val="both"/>
        <w:rPr>
          <w:rFonts w:cs="Times New Roman"/>
        </w:rPr>
      </w:pPr>
      <w:r>
        <w:rPr>
          <w:rFonts w:cs="Times New Roman"/>
          <w:i/>
          <w:iCs/>
        </w:rPr>
        <w:t>Pareggio finanziario complessivo:</w:t>
      </w:r>
      <w:r>
        <w:rPr>
          <w:rFonts w:cs="Times New Roman"/>
        </w:rPr>
        <w:t xml:space="preserve"> viene rispettato il pareggio di bilancio.</w:t>
      </w:r>
    </w:p>
    <w:p w:rsidR="00237E7A" w:rsidRDefault="00237E7A">
      <w:pPr>
        <w:pStyle w:val="Rientrocorpodeltesto21"/>
        <w:spacing w:line="360" w:lineRule="auto"/>
        <w:rPr>
          <w:rFonts w:ascii="Times New Roman" w:hAnsi="Times New Roman" w:cs="Times New Roman"/>
          <w:color w:val="auto"/>
        </w:rPr>
      </w:pPr>
    </w:p>
    <w:p w:rsidR="00237E7A" w:rsidRDefault="00237E7A">
      <w:pPr>
        <w:pStyle w:val="Rientrocorpodeltesto21"/>
        <w:spacing w:line="360" w:lineRule="auto"/>
        <w:rPr>
          <w:rFonts w:ascii="Times New Roman" w:hAnsi="Times New Roman" w:cs="Times New Roman"/>
          <w:color w:val="auto"/>
        </w:rPr>
      </w:pPr>
      <w:r>
        <w:rPr>
          <w:rFonts w:ascii="Times New Roman" w:hAnsi="Times New Roman" w:cs="Times New Roman"/>
          <w:color w:val="auto"/>
        </w:rPr>
        <w:t xml:space="preserve">Si osserva altresì che, ai sensi dell’art. 42, lettera f) del D.Lgs. 267/2000 la competenza per la  deliberazione delle tariffe, aliquote di imposta,  aliquote per i tributi locali e per i servizi locali, è di competenza della Giunta Comunale ad eccezione delle aliquote IUC nelle sue componenti IMU, TASI e TARI ed all’ addizionale comunale IRPEF. Rimane, altresì, di competenza del Consiglio comunale l’istituzione di nuove imposte o la modifica dei criteri di determinazione delle imposte e tasse. </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ascii="Courier New" w:hAnsi="Courier New" w:cs="Courier New"/>
        </w:rPr>
      </w:pPr>
      <w:r>
        <w:rPr>
          <w:rFonts w:cs="Times New Roman"/>
        </w:rPr>
        <w:t>Si osserva che lo schema del Bilancio di Previsione 2015 2016 2017 risultano redatti secondo quanto previsto dal D.Lgs. 118/11, ed il Documento Unico di Programmazione è stato compilato con le stesse modalità previste dal  D.Lgs. 118/2011.</w:t>
      </w: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pStyle w:val="Titolo1"/>
        <w:ind w:right="-284" w:firstLine="709"/>
        <w:rPr>
          <w:color w:val="auto"/>
          <w:sz w:val="28"/>
          <w:szCs w:val="28"/>
        </w:rPr>
      </w:pPr>
      <w:r>
        <w:rPr>
          <w:color w:val="auto"/>
          <w:sz w:val="28"/>
          <w:szCs w:val="28"/>
        </w:rPr>
        <w:t>PREVISIONI    DI    COMPETENZA</w:t>
      </w: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cs="Times New Roman"/>
        </w:rPr>
      </w:pPr>
      <w:r>
        <w:rPr>
          <w:rFonts w:cs="Times New Roman"/>
        </w:rPr>
        <w:t xml:space="preserve">I Bilanci preventivi pareggiano nelle seguenti risultanze finali: </w:t>
      </w:r>
    </w:p>
    <w:p w:rsidR="00237E7A" w:rsidRDefault="00237E7A">
      <w:pPr>
        <w:widowControl w:val="0"/>
        <w:ind w:right="-284" w:firstLine="709"/>
        <w:jc w:val="both"/>
        <w:rPr>
          <w:rFonts w:cs="Times New Roman"/>
        </w:rPr>
      </w:pPr>
    </w:p>
    <w:p w:rsidR="00237E7A" w:rsidRDefault="00237E7A">
      <w:pPr>
        <w:pStyle w:val="Titolo5"/>
        <w:ind w:firstLine="709"/>
        <w:rPr>
          <w:color w:val="auto"/>
          <w:sz w:val="28"/>
          <w:szCs w:val="28"/>
        </w:rPr>
      </w:pPr>
      <w:r>
        <w:rPr>
          <w:color w:val="auto"/>
          <w:sz w:val="28"/>
          <w:szCs w:val="28"/>
        </w:rPr>
        <w:t xml:space="preserve">ENTRATE </w:t>
      </w:r>
    </w:p>
    <w:p w:rsidR="00237E7A" w:rsidRDefault="00237E7A">
      <w:pPr>
        <w:widowControl w:val="0"/>
        <w:ind w:right="-284" w:firstLine="709"/>
        <w:jc w:val="both"/>
        <w:rPr>
          <w:rFonts w:ascii="Courier New" w:hAnsi="Courier New" w:cs="Courier New"/>
        </w:rPr>
      </w:pPr>
    </w:p>
    <w:bookmarkStart w:id="0" w:name="_MON_1352731288"/>
    <w:bookmarkStart w:id="1" w:name="_MON_1352700803"/>
    <w:bookmarkStart w:id="2" w:name="_MON_1352700868"/>
    <w:bookmarkStart w:id="3" w:name="_MON_1352700886"/>
    <w:bookmarkEnd w:id="0"/>
    <w:bookmarkEnd w:id="1"/>
    <w:bookmarkEnd w:id="2"/>
    <w:bookmarkEnd w:id="3"/>
    <w:bookmarkStart w:id="4" w:name="_MON_1352731129"/>
    <w:bookmarkEnd w:id="4"/>
    <w:p w:rsidR="00237E7A" w:rsidRDefault="00237E7A">
      <w:pPr>
        <w:widowControl w:val="0"/>
        <w:jc w:val="both"/>
        <w:rPr>
          <w:rFonts w:cs="Times New Roman"/>
          <w:b/>
          <w:bCs/>
          <w:sz w:val="28"/>
          <w:szCs w:val="28"/>
          <w:u w:val="single"/>
        </w:rPr>
      </w:pPr>
      <w:r w:rsidRPr="00E85240">
        <w:rPr>
          <w:rFonts w:cs="Times New Roman"/>
          <w:b/>
          <w:bCs/>
          <w:sz w:val="28"/>
          <w:szCs w:val="28"/>
        </w:rPr>
        <w:object w:dxaOrig="8093" w:dyaOrig="8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463.5pt" o:ole="" fillcolor="window">
            <v:imagedata r:id="rId7" o:title=""/>
          </v:shape>
          <o:OLEObject Type="Embed" ProgID="Excel.Sheet.8" ShapeID="_x0000_i1025" DrawAspect="Content" ObjectID="_1491653504" r:id="rId8"/>
        </w:object>
      </w: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p>
    <w:p w:rsidR="00237E7A" w:rsidRDefault="00237E7A">
      <w:pPr>
        <w:widowControl w:val="0"/>
        <w:tabs>
          <w:tab w:val="left" w:pos="3402"/>
          <w:tab w:val="left" w:pos="5387"/>
          <w:tab w:val="left" w:pos="6946"/>
        </w:tabs>
        <w:ind w:right="-284" w:firstLine="709"/>
        <w:jc w:val="center"/>
        <w:rPr>
          <w:rFonts w:cs="Times New Roman"/>
          <w:b/>
          <w:bCs/>
          <w:sz w:val="28"/>
          <w:szCs w:val="28"/>
          <w:u w:val="single"/>
        </w:rPr>
      </w:pPr>
      <w:r>
        <w:rPr>
          <w:rFonts w:cs="Times New Roman"/>
          <w:b/>
          <w:bCs/>
          <w:sz w:val="28"/>
          <w:szCs w:val="28"/>
          <w:u w:val="single"/>
        </w:rPr>
        <w:t>SPESE</w:t>
      </w:r>
    </w:p>
    <w:p w:rsidR="00237E7A" w:rsidRDefault="00237E7A">
      <w:pPr>
        <w:widowControl w:val="0"/>
        <w:ind w:right="-284" w:firstLine="709"/>
        <w:jc w:val="both"/>
        <w:rPr>
          <w:rFonts w:ascii="Courier New" w:hAnsi="Courier New" w:cs="Courier New"/>
          <w:sz w:val="20"/>
          <w:szCs w:val="20"/>
        </w:rPr>
      </w:pPr>
    </w:p>
    <w:bookmarkStart w:id="5" w:name="_MON_1352731215"/>
    <w:bookmarkEnd w:id="5"/>
    <w:bookmarkStart w:id="6" w:name="_MON_1352720899"/>
    <w:bookmarkEnd w:id="6"/>
    <w:p w:rsidR="00237E7A" w:rsidRDefault="00237E7A">
      <w:pPr>
        <w:widowControl w:val="0"/>
        <w:jc w:val="center"/>
        <w:rPr>
          <w:rFonts w:ascii="Courier New" w:hAnsi="Courier New" w:cs="Courier New"/>
        </w:rPr>
      </w:pPr>
      <w:r w:rsidRPr="00E85240">
        <w:rPr>
          <w:rFonts w:ascii="Courier New" w:hAnsi="Courier New" w:cs="Courier New"/>
        </w:rPr>
        <w:object w:dxaOrig="8537" w:dyaOrig="4687">
          <v:shape id="_x0000_i1026" type="#_x0000_t75" style="width:448.5pt;height:225pt" o:ole="" fillcolor="window">
            <v:imagedata r:id="rId9" o:title=""/>
          </v:shape>
          <o:OLEObject Type="Embed" ProgID="Excel.Sheet.8" ShapeID="_x0000_i1026" DrawAspect="Content" ObjectID="_1491653505" r:id="rId10"/>
        </w:object>
      </w:r>
    </w:p>
    <w:p w:rsidR="00237E7A" w:rsidRDefault="00237E7A">
      <w:pPr>
        <w:widowControl w:val="0"/>
        <w:spacing w:line="360" w:lineRule="auto"/>
        <w:ind w:right="-284"/>
        <w:jc w:val="both"/>
        <w:rPr>
          <w:rFonts w:cs="Times New Roman"/>
        </w:rPr>
      </w:pPr>
    </w:p>
    <w:p w:rsidR="00237E7A" w:rsidRDefault="00237E7A">
      <w:pPr>
        <w:widowControl w:val="0"/>
        <w:spacing w:line="360" w:lineRule="auto"/>
        <w:ind w:right="-284"/>
        <w:jc w:val="both"/>
        <w:rPr>
          <w:rFonts w:cs="Times New Roman"/>
        </w:rPr>
      </w:pPr>
    </w:p>
    <w:p w:rsidR="00237E7A" w:rsidRDefault="00237E7A">
      <w:pPr>
        <w:widowControl w:val="0"/>
        <w:spacing w:line="360" w:lineRule="auto"/>
        <w:ind w:right="-284"/>
        <w:jc w:val="both"/>
        <w:rPr>
          <w:rFonts w:cs="Times New Roman"/>
        </w:rPr>
      </w:pPr>
      <w:r>
        <w:rPr>
          <w:rFonts w:cs="Times New Roman"/>
        </w:rPr>
        <w:t>Le previsioni di cassa per l’esercizio 2015 prevedono:</w:t>
      </w:r>
    </w:p>
    <w:p w:rsidR="00237E7A" w:rsidRDefault="00237E7A">
      <w:pPr>
        <w:pStyle w:val="Paragrafoelenco"/>
        <w:widowControl w:val="0"/>
        <w:numPr>
          <w:ilvl w:val="0"/>
          <w:numId w:val="36"/>
        </w:numPr>
        <w:spacing w:line="360" w:lineRule="auto"/>
        <w:ind w:right="-284"/>
        <w:jc w:val="both"/>
      </w:pPr>
      <w:r>
        <w:t>Totale entrate di cassa € 17.467.569,20;</w:t>
      </w:r>
    </w:p>
    <w:p w:rsidR="00237E7A" w:rsidRDefault="00237E7A">
      <w:pPr>
        <w:pStyle w:val="Paragrafoelenco"/>
        <w:widowControl w:val="0"/>
        <w:numPr>
          <w:ilvl w:val="0"/>
          <w:numId w:val="36"/>
        </w:numPr>
        <w:spacing w:line="360" w:lineRule="auto"/>
        <w:ind w:right="-284"/>
        <w:jc w:val="both"/>
      </w:pPr>
      <w:r>
        <w:t>Totale spese   di cassa € 13.533.501,02;</w:t>
      </w:r>
    </w:p>
    <w:p w:rsidR="00237E7A" w:rsidRDefault="00237E7A">
      <w:pPr>
        <w:pStyle w:val="Paragrafoelenco"/>
        <w:widowControl w:val="0"/>
        <w:numPr>
          <w:ilvl w:val="0"/>
          <w:numId w:val="36"/>
        </w:numPr>
        <w:spacing w:line="360" w:lineRule="auto"/>
        <w:ind w:right="-284"/>
        <w:jc w:val="both"/>
      </w:pPr>
      <w:r>
        <w:t xml:space="preserve">Fondo cassa finale pre. €  3.934.068,18. </w:t>
      </w:r>
    </w:p>
    <w:p w:rsidR="00237E7A" w:rsidRDefault="00237E7A">
      <w:pPr>
        <w:widowControl w:val="0"/>
        <w:spacing w:line="360" w:lineRule="auto"/>
        <w:ind w:right="-284" w:firstLine="709"/>
        <w:jc w:val="both"/>
        <w:rPr>
          <w:rFonts w:cs="Times New Roman"/>
        </w:rPr>
      </w:pPr>
    </w:p>
    <w:p w:rsidR="00237E7A" w:rsidRDefault="00237E7A">
      <w:pPr>
        <w:widowControl w:val="0"/>
        <w:spacing w:line="360" w:lineRule="auto"/>
        <w:ind w:right="-284" w:firstLine="709"/>
        <w:jc w:val="both"/>
        <w:rPr>
          <w:rFonts w:cs="Times New Roman"/>
        </w:rPr>
      </w:pPr>
      <w:r>
        <w:rPr>
          <w:rFonts w:cs="Times New Roman"/>
        </w:rPr>
        <w:t>Gli equilibri interni risultano i seguenti:</w:t>
      </w:r>
    </w:p>
    <w:p w:rsidR="00237E7A" w:rsidRDefault="00237E7A">
      <w:pPr>
        <w:pStyle w:val="Titolo9"/>
        <w:spacing w:line="360" w:lineRule="auto"/>
        <w:ind w:firstLine="709"/>
        <w:rPr>
          <w:rFonts w:cs="Times New Roman"/>
          <w:b/>
          <w:bCs/>
          <w:color w:val="auto"/>
          <w:sz w:val="28"/>
          <w:szCs w:val="28"/>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pStyle w:val="Titolo9"/>
        <w:ind w:firstLine="709"/>
        <w:rPr>
          <w:rFonts w:cs="Times New Roman"/>
          <w:b/>
          <w:bCs/>
          <w:color w:val="auto"/>
          <w:sz w:val="28"/>
          <w:szCs w:val="28"/>
        </w:rPr>
      </w:pPr>
    </w:p>
    <w:p w:rsidR="00237E7A" w:rsidRDefault="00237E7A">
      <w:pPr>
        <w:pStyle w:val="Titolo9"/>
        <w:ind w:firstLine="709"/>
        <w:rPr>
          <w:rFonts w:cs="Times New Roman"/>
          <w:b/>
          <w:bCs/>
          <w:color w:val="auto"/>
          <w:sz w:val="28"/>
          <w:szCs w:val="28"/>
        </w:rPr>
      </w:pPr>
      <w:r>
        <w:rPr>
          <w:rFonts w:cs="Times New Roman"/>
          <w:b/>
          <w:bCs/>
          <w:color w:val="auto"/>
          <w:sz w:val="28"/>
          <w:szCs w:val="28"/>
        </w:rPr>
        <w:t>EQUILIBRI €</w:t>
      </w: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E85240">
      <w:pPr>
        <w:rPr>
          <w:rFonts w:cs="Times New Roman"/>
        </w:rPr>
      </w:pPr>
      <w:r w:rsidRPr="00E85240">
        <w:rPr>
          <w:noProof/>
        </w:rPr>
        <w:pict>
          <v:shape id="_x0000_s1026" type="#_x0000_t75" style="position:absolute;margin-left:83.75pt;margin-top:13.8pt;width:374.2pt;height:252.15pt;z-index:251658240">
            <v:imagedata r:id="rId11" o:title=""/>
            <w10:wrap type="topAndBottom"/>
          </v:shape>
          <o:OLEObject Type="Embed" ProgID="Excel.Sheet.8" ShapeID="_x0000_s1026" DrawAspect="Content" ObjectID="_1491653506" r:id="rId12"/>
        </w:pict>
      </w:r>
    </w:p>
    <w:p w:rsidR="00237E7A" w:rsidRDefault="00237E7A">
      <w:pPr>
        <w:rPr>
          <w:rFonts w:cs="Times New Roman"/>
        </w:rPr>
      </w:pPr>
    </w:p>
    <w:p w:rsidR="00237E7A" w:rsidRDefault="00237E7A">
      <w:pPr>
        <w:widowControl w:val="0"/>
        <w:ind w:right="-284"/>
        <w:jc w:val="both"/>
        <w:rPr>
          <w:rFonts w:cs="Times New Roman"/>
        </w:rPr>
      </w:pPr>
      <w:r>
        <w:rPr>
          <w:rFonts w:cs="Times New Roman"/>
        </w:rPr>
        <w:t xml:space="preserve">        </w:t>
      </w: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both"/>
        <w:rPr>
          <w:rFonts w:cs="Times New Roman"/>
        </w:rPr>
      </w:pPr>
    </w:p>
    <w:p w:rsidR="00237E7A" w:rsidRDefault="00237E7A">
      <w:pPr>
        <w:widowControl w:val="0"/>
        <w:ind w:right="-284"/>
        <w:jc w:val="center"/>
        <w:rPr>
          <w:rFonts w:cs="Times New Roman"/>
          <w:b/>
          <w:bCs/>
          <w:sz w:val="28"/>
          <w:szCs w:val="28"/>
          <w:u w:val="single"/>
        </w:rPr>
      </w:pPr>
      <w:r>
        <w:rPr>
          <w:rFonts w:cs="Times New Roman"/>
          <w:b/>
          <w:bCs/>
          <w:sz w:val="28"/>
          <w:szCs w:val="28"/>
          <w:u w:val="single"/>
        </w:rPr>
        <w:t>EQUILIBRIO MOVIMENTI DI FONDI</w:t>
      </w:r>
    </w:p>
    <w:p w:rsidR="00237E7A" w:rsidRDefault="00237E7A">
      <w:pPr>
        <w:widowControl w:val="0"/>
        <w:ind w:right="-284"/>
        <w:jc w:val="both"/>
        <w:rPr>
          <w:rFonts w:ascii="Courier New" w:hAnsi="Courier New" w:cs="Courier New"/>
          <w:sz w:val="20"/>
          <w:szCs w:val="20"/>
          <w:u w:val="single"/>
        </w:rPr>
      </w:pPr>
    </w:p>
    <w:p w:rsidR="00237E7A" w:rsidRDefault="00237E7A">
      <w:pPr>
        <w:widowControl w:val="0"/>
        <w:ind w:right="-284"/>
        <w:jc w:val="both"/>
        <w:rPr>
          <w:rFonts w:ascii="Courier New" w:hAnsi="Courier New" w:cs="Courier New"/>
          <w:sz w:val="20"/>
          <w:szCs w:val="20"/>
          <w:u w:val="single"/>
        </w:rPr>
      </w:pPr>
    </w:p>
    <w:p w:rsidR="00237E7A" w:rsidRDefault="00237E7A">
      <w:pPr>
        <w:widowControl w:val="0"/>
        <w:ind w:right="-284"/>
        <w:jc w:val="both"/>
        <w:rPr>
          <w:rFonts w:ascii="Courier New" w:hAnsi="Courier New" w:cs="Courier New"/>
          <w:b/>
          <w:bCs/>
          <w:sz w:val="20"/>
          <w:szCs w:val="20"/>
        </w:rPr>
      </w:pPr>
      <w:r>
        <w:rPr>
          <w:rFonts w:ascii="Courier New" w:hAnsi="Courier New" w:cs="Courier New"/>
          <w:b/>
          <w:bCs/>
          <w:sz w:val="20"/>
          <w:szCs w:val="20"/>
          <w:u w:val="single"/>
        </w:rPr>
        <w:t>ENTRATA</w:t>
      </w:r>
    </w:p>
    <w:p w:rsidR="00237E7A" w:rsidRDefault="00237E7A">
      <w:pPr>
        <w:widowControl w:val="0"/>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r>
        <w:rPr>
          <w:rFonts w:ascii="Courier New" w:hAnsi="Courier New" w:cs="Courier New"/>
          <w:sz w:val="20"/>
          <w:szCs w:val="20"/>
        </w:rPr>
        <w:t xml:space="preserve">ANTICIPAZIONI DI TESORERIA </w:t>
      </w:r>
      <w:r>
        <w:rPr>
          <w:rFonts w:ascii="Courier New" w:hAnsi="Courier New" w:cs="Courier New"/>
          <w:sz w:val="20"/>
          <w:szCs w:val="20"/>
        </w:rPr>
        <w:tab/>
      </w:r>
      <w:r>
        <w:rPr>
          <w:rFonts w:ascii="Courier New" w:hAnsi="Courier New" w:cs="Courier New"/>
          <w:sz w:val="20"/>
          <w:szCs w:val="20"/>
        </w:rPr>
        <w:tab/>
        <w:t>Euro          0,00=</w:t>
      </w:r>
    </w:p>
    <w:p w:rsidR="00237E7A" w:rsidRDefault="00237E7A">
      <w:pPr>
        <w:widowControl w:val="0"/>
        <w:tabs>
          <w:tab w:val="left" w:pos="-2127"/>
          <w:tab w:val="left" w:pos="-142"/>
        </w:tabs>
        <w:ind w:right="-284"/>
        <w:jc w:val="both"/>
        <w:rPr>
          <w:rFonts w:ascii="Courier New" w:hAnsi="Courier New" w:cs="Courier New"/>
          <w:sz w:val="20"/>
          <w:szCs w:val="20"/>
        </w:rPr>
      </w:pPr>
      <w:r>
        <w:rPr>
          <w:rFonts w:ascii="Courier New" w:hAnsi="Courier New" w:cs="Courier New"/>
          <w:sz w:val="20"/>
          <w:szCs w:val="20"/>
        </w:rPr>
        <w:t xml:space="preserve">ENTRATE RIDUZIONE ATT.FIN.    </w:t>
      </w:r>
      <w:r>
        <w:rPr>
          <w:rFonts w:ascii="Courier New" w:hAnsi="Courier New" w:cs="Courier New"/>
          <w:sz w:val="20"/>
          <w:szCs w:val="20"/>
        </w:rPr>
        <w:tab/>
        <w:t>Euro          0,00=</w:t>
      </w:r>
    </w:p>
    <w:p w:rsidR="00237E7A" w:rsidRDefault="00237E7A">
      <w:pPr>
        <w:widowControl w:val="0"/>
        <w:tabs>
          <w:tab w:val="left" w:pos="-2127"/>
          <w:tab w:val="left" w:pos="-142"/>
        </w:tabs>
        <w:ind w:right="-284"/>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s>
        <w:ind w:right="-284"/>
        <w:jc w:val="both"/>
        <w:rPr>
          <w:rFonts w:ascii="Courier New" w:hAnsi="Courier New" w:cs="Courier New"/>
          <w:sz w:val="20"/>
          <w:szCs w:val="20"/>
        </w:rPr>
      </w:pPr>
    </w:p>
    <w:p w:rsidR="00237E7A" w:rsidRDefault="00237E7A">
      <w:pPr>
        <w:widowControl w:val="0"/>
        <w:tabs>
          <w:tab w:val="left" w:pos="-142"/>
          <w:tab w:val="left" w:pos="7088"/>
        </w:tabs>
        <w:ind w:right="-284"/>
        <w:jc w:val="both"/>
        <w:rPr>
          <w:rFonts w:ascii="Courier New" w:hAnsi="Courier New" w:cs="Courier New"/>
          <w:b/>
          <w:bCs/>
          <w:sz w:val="20"/>
          <w:szCs w:val="20"/>
        </w:rPr>
      </w:pPr>
      <w:r>
        <w:rPr>
          <w:rFonts w:ascii="Courier New" w:hAnsi="Courier New" w:cs="Courier New"/>
          <w:b/>
          <w:bCs/>
          <w:sz w:val="20"/>
          <w:szCs w:val="20"/>
          <w:u w:val="single"/>
        </w:rPr>
        <w:t>USCITA</w:t>
      </w:r>
    </w:p>
    <w:p w:rsidR="00237E7A" w:rsidRDefault="00237E7A">
      <w:pPr>
        <w:widowControl w:val="0"/>
        <w:tabs>
          <w:tab w:val="left" w:pos="-2127"/>
          <w:tab w:val="left" w:pos="-142"/>
        </w:tabs>
        <w:ind w:right="-284"/>
        <w:jc w:val="both"/>
        <w:rPr>
          <w:rFonts w:ascii="Courier New" w:hAnsi="Courier New" w:cs="Courier New"/>
          <w:sz w:val="20"/>
          <w:szCs w:val="20"/>
        </w:rPr>
      </w:pPr>
    </w:p>
    <w:p w:rsidR="00237E7A" w:rsidRDefault="00237E7A">
      <w:pPr>
        <w:widowControl w:val="0"/>
        <w:tabs>
          <w:tab w:val="left" w:pos="-2410"/>
          <w:tab w:val="left" w:pos="-2268"/>
          <w:tab w:val="left" w:pos="-2127"/>
          <w:tab w:val="left" w:pos="-142"/>
        </w:tabs>
        <w:ind w:right="-284"/>
        <w:jc w:val="both"/>
        <w:rPr>
          <w:rFonts w:ascii="Courier New" w:hAnsi="Courier New" w:cs="Courier New"/>
          <w:sz w:val="20"/>
          <w:szCs w:val="20"/>
          <w:u w:val="single"/>
        </w:rPr>
      </w:pPr>
      <w:r>
        <w:rPr>
          <w:rFonts w:ascii="Courier New" w:hAnsi="Courier New" w:cs="Courier New"/>
          <w:sz w:val="20"/>
          <w:szCs w:val="20"/>
        </w:rPr>
        <w:t xml:space="preserve">ANTICIPAZIONI DI TESORERIA </w:t>
      </w:r>
      <w:r>
        <w:rPr>
          <w:rFonts w:ascii="Courier New" w:hAnsi="Courier New" w:cs="Courier New"/>
          <w:sz w:val="20"/>
          <w:szCs w:val="20"/>
        </w:rPr>
        <w:tab/>
      </w:r>
      <w:r>
        <w:rPr>
          <w:rFonts w:ascii="Courier New" w:hAnsi="Courier New" w:cs="Courier New"/>
          <w:sz w:val="20"/>
          <w:szCs w:val="20"/>
        </w:rPr>
        <w:tab/>
        <w:t>Euro          0,00=</w:t>
      </w:r>
    </w:p>
    <w:p w:rsidR="00237E7A" w:rsidRDefault="00237E7A">
      <w:pPr>
        <w:pStyle w:val="Titolo8"/>
        <w:tabs>
          <w:tab w:val="left" w:pos="-2127"/>
          <w:tab w:val="left" w:pos="-1701"/>
          <w:tab w:val="left" w:pos="-426"/>
          <w:tab w:val="left" w:pos="-142"/>
        </w:tabs>
        <w:rPr>
          <w:color w:val="auto"/>
          <w:u w:val="none"/>
        </w:rPr>
      </w:pPr>
      <w:r>
        <w:rPr>
          <w:color w:val="auto"/>
          <w:u w:val="none"/>
        </w:rPr>
        <w:t xml:space="preserve">INCREMENTO ATT.FINANZ.         </w:t>
      </w:r>
      <w:r>
        <w:rPr>
          <w:color w:val="auto"/>
          <w:u w:val="none"/>
        </w:rPr>
        <w:tab/>
        <w:t>Euro          0,00=</w:t>
      </w:r>
    </w:p>
    <w:p w:rsidR="00237E7A" w:rsidRDefault="00237E7A">
      <w:pPr>
        <w:widowControl w:val="0"/>
        <w:ind w:right="-284"/>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237E7A" w:rsidRDefault="00237E7A">
      <w:pPr>
        <w:widowControl w:val="0"/>
        <w:ind w:right="-284" w:firstLine="709"/>
        <w:jc w:val="both"/>
        <w:rPr>
          <w:rFonts w:ascii="Courier New" w:hAnsi="Courier New" w:cs="Courier New"/>
          <w:sz w:val="20"/>
          <w:szCs w:val="20"/>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both"/>
        <w:rPr>
          <w:rFonts w:ascii="Courier New" w:hAnsi="Courier New" w:cs="Courier New"/>
        </w:rPr>
      </w:pPr>
    </w:p>
    <w:p w:rsidR="00237E7A" w:rsidRDefault="00237E7A">
      <w:pPr>
        <w:widowControl w:val="0"/>
        <w:ind w:right="-284" w:firstLine="709"/>
        <w:jc w:val="center"/>
        <w:rPr>
          <w:rFonts w:cs="Times New Roman"/>
          <w:b/>
          <w:bCs/>
          <w:sz w:val="32"/>
          <w:szCs w:val="32"/>
          <w:u w:val="single"/>
        </w:rPr>
      </w:pPr>
      <w:r>
        <w:rPr>
          <w:rFonts w:cs="Times New Roman"/>
          <w:b/>
          <w:bCs/>
          <w:sz w:val="32"/>
          <w:szCs w:val="32"/>
          <w:u w:val="single"/>
        </w:rPr>
        <w:t>CONSIDERAZIONI    ED    OSSERVAZIONI</w:t>
      </w:r>
    </w:p>
    <w:p w:rsidR="00237E7A" w:rsidRDefault="00237E7A">
      <w:pPr>
        <w:widowControl w:val="0"/>
        <w:ind w:right="-284" w:firstLine="709"/>
        <w:jc w:val="both"/>
        <w:rPr>
          <w:rFonts w:ascii="Courier New" w:hAnsi="Courier New" w:cs="Courier New"/>
          <w:u w:val="single"/>
        </w:rPr>
      </w:pPr>
    </w:p>
    <w:p w:rsidR="00237E7A" w:rsidRDefault="00237E7A">
      <w:pPr>
        <w:widowControl w:val="0"/>
        <w:jc w:val="both"/>
        <w:rPr>
          <w:rFonts w:ascii="Courier New" w:hAnsi="Courier New" w:cs="Courier New"/>
          <w:u w:val="single"/>
        </w:rPr>
      </w:pPr>
    </w:p>
    <w:p w:rsidR="00237E7A" w:rsidRDefault="00237E7A">
      <w:pPr>
        <w:widowControl w:val="0"/>
        <w:tabs>
          <w:tab w:val="left" w:pos="851"/>
        </w:tabs>
        <w:jc w:val="both"/>
        <w:rPr>
          <w:rFonts w:ascii="Courier New" w:hAnsi="Courier New" w:cs="Courier New"/>
          <w:b/>
          <w:bCs/>
          <w:sz w:val="32"/>
          <w:szCs w:val="32"/>
          <w:u w:val="single"/>
        </w:rPr>
      </w:pPr>
      <w:r>
        <w:rPr>
          <w:rFonts w:ascii="Courier New" w:hAnsi="Courier New" w:cs="Courier New"/>
          <w:b/>
          <w:bCs/>
          <w:sz w:val="32"/>
          <w:szCs w:val="32"/>
          <w:u w:val="single"/>
        </w:rPr>
        <w:t>ENTRATE</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Titolo I° Entrate tributarie</w:t>
      </w:r>
    </w:p>
    <w:p w:rsidR="00237E7A" w:rsidRDefault="00237E7A">
      <w:pPr>
        <w:widowControl w:val="0"/>
        <w:jc w:val="both"/>
        <w:rPr>
          <w:rFonts w:ascii="Courier New" w:hAnsi="Courier New" w:cs="Courier New"/>
          <w:color w:val="00FFFF"/>
        </w:rPr>
      </w:pPr>
    </w:p>
    <w:p w:rsidR="00237E7A" w:rsidRDefault="00237E7A">
      <w:pPr>
        <w:widowControl w:val="0"/>
        <w:spacing w:line="360" w:lineRule="auto"/>
        <w:jc w:val="both"/>
        <w:rPr>
          <w:rFonts w:cs="Times New Roman"/>
        </w:rPr>
      </w:pPr>
      <w:r>
        <w:rPr>
          <w:rFonts w:cs="Times New Roman"/>
        </w:rPr>
        <w:t xml:space="preserve">E’ stata  verificata l’iscrizione in bilancio di tutti i tributi obbligatori. </w:t>
      </w:r>
    </w:p>
    <w:p w:rsidR="00237E7A" w:rsidRDefault="00237E7A">
      <w:pPr>
        <w:widowControl w:val="0"/>
        <w:spacing w:line="360" w:lineRule="auto"/>
        <w:jc w:val="both"/>
        <w:rPr>
          <w:rFonts w:cs="Times New Roman"/>
        </w:rPr>
      </w:pPr>
      <w:r>
        <w:rPr>
          <w:rFonts w:cs="Times New Roman"/>
        </w:rPr>
        <w:t>Relativamente alla IUC, la legge 147/2013 ha modificato l’imposizione tributaria nazionale lasciando invariata rispetto al 2013 la diversa attribuzione del gettito IMU tra Stato e Comune prevedendo l’attribuzione dell’intero gettito ad aliquota di base sugli immobili accatastati nelle categorie catastali D allo Stato e attribuendo il restante gettito al Comune.</w:t>
      </w:r>
    </w:p>
    <w:p w:rsidR="00237E7A" w:rsidRDefault="00237E7A">
      <w:pPr>
        <w:widowControl w:val="0"/>
        <w:spacing w:line="360" w:lineRule="auto"/>
        <w:jc w:val="both"/>
        <w:rPr>
          <w:rFonts w:cs="Times New Roman"/>
        </w:rPr>
      </w:pPr>
      <w:r>
        <w:rPr>
          <w:rFonts w:cs="Times New Roman"/>
        </w:rPr>
        <w:t>La nuova imposta Tasi viene prevista con un gettito a favore del Comune pari nel 2015 ad euro 605.000,00=.</w:t>
      </w:r>
    </w:p>
    <w:p w:rsidR="00237E7A" w:rsidRDefault="00237E7A">
      <w:pPr>
        <w:widowControl w:val="0"/>
        <w:spacing w:line="360" w:lineRule="auto"/>
        <w:jc w:val="both"/>
        <w:rPr>
          <w:rFonts w:cs="Times New Roman"/>
        </w:rPr>
      </w:pPr>
      <w:r>
        <w:rPr>
          <w:rFonts w:cs="Times New Roman"/>
        </w:rPr>
        <w:t>Con deliberazioni della G.C. quali proposte al Consiglio Comunale si sono deliberate gli atti propedeutici relativi all’ Approvazione regolamento IUC; all’Approvazione IUC componente IMU aliquote 2015; all’Approvazione piano finanziario Tari; all’Approvazione IUC componente TARI aliquote 2015; all’Approvazione IUC componente TASI aliquote 2015; le scadenze di pagamento per la IUC sono state fissate al 16 giugno ed al 16 dicembre 2015, considerata l’invarianza dei dati e delle aliquote e delle tariffe per il 2015 come per l’esercizio 2014 ai sensi della L. 190/2014.</w:t>
      </w:r>
    </w:p>
    <w:p w:rsidR="00237E7A" w:rsidRDefault="00237E7A">
      <w:pPr>
        <w:widowControl w:val="0"/>
        <w:spacing w:line="360" w:lineRule="auto"/>
        <w:jc w:val="both"/>
        <w:rPr>
          <w:rFonts w:cs="Times New Roman"/>
        </w:rPr>
      </w:pPr>
    </w:p>
    <w:p w:rsidR="00237E7A" w:rsidRDefault="00237E7A">
      <w:pPr>
        <w:pStyle w:val="Corpodeltesto2"/>
      </w:pPr>
      <w:r>
        <w:t>Relativamente al Fondo sperimentale di riequilibrio l’articolo 1 comma 380 della legge 228/2012 ha soppresso per l’anno 2013 e 2014 tale fondo sostituendolo con un fondo di solidarietà comunale alimentato con quota del gettito IMU di spettanza comunale secondo criteri che saranno definiti con apposito Decreti ad oggi non ancora emanati.</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 xml:space="preserve">Per effetto delle riduzioni previste dal D.L. 95/2012 e dal D.L. 66/2014, e della L. 190/2014 il valore del fondo di solidarietà comunale assume un valore stimato in euro 382.033,04= per il 2015; per il 2014 l’importo del Fondo al momento è stato pari ad euro 554.978,66= compresa in entrambi i casi la quota di alimentazione. </w:t>
      </w:r>
    </w:p>
    <w:p w:rsidR="00237E7A" w:rsidRDefault="00237E7A">
      <w:pPr>
        <w:widowControl w:val="0"/>
        <w:spacing w:line="360" w:lineRule="auto"/>
        <w:jc w:val="both"/>
        <w:rPr>
          <w:rFonts w:cs="Times New Roman"/>
        </w:rPr>
      </w:pPr>
    </w:p>
    <w:p w:rsidR="00237E7A" w:rsidRDefault="00237E7A">
      <w:pPr>
        <w:pStyle w:val="Corpodeltesto2"/>
        <w:widowControl/>
      </w:pPr>
      <w:r>
        <w:lastRenderedPageBreak/>
        <w:t>L’ente al fine di garantire gli equilibri di bilancio ed il rispetto dell’obiettivo inerente il patto di stabilità ha deliberato le seguenti aliquote IMU in maniera conforme al rispetto dei limiti massimi previsti dalla legge.</w:t>
      </w:r>
    </w:p>
    <w:p w:rsidR="00237E7A" w:rsidRDefault="00237E7A">
      <w:pPr>
        <w:pStyle w:val="Corpodeltesto2"/>
        <w:widowControl/>
      </w:pPr>
    </w:p>
    <w:p w:rsidR="00237E7A" w:rsidRDefault="00237E7A">
      <w:pPr>
        <w:pStyle w:val="Corpodeltesto2"/>
        <w:widowControl/>
      </w:pPr>
      <w:r>
        <w:t>Relativamente all’addizionale comunale IRPEF ha deliberato il mantenimento delle medesime aliquote differenziate per scaglioni di reddito  dello scorso esercizio con una stima del gettito pari ad euro 654.000,00. Rimane confermata la soglia di esenzione pari ad euro 15.000,00.</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Relativamente alla TARI l’ente ha già provveduto all’approvazione del regolamento, del piano finanziario e delle tariffe. Il valore stimato è pari ad euro 779.077,00= che garantisce la copertura totale del costo del servizio di smaltimento e raccolta rifiuti.</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Relativamente al recupero evasione tributaria è stata stanziata la somma di euro 280.00,00 relativa all’ICI anni pregressi e la somma di euro 70.000,00 per TARSU anni pregressi.  I valori sono in linea con gli stanziamenti effettuati negli scorsi esercizi.</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u w:val="single"/>
        </w:rPr>
      </w:pPr>
      <w:r>
        <w:rPr>
          <w:rFonts w:ascii="Courier New" w:hAnsi="Courier New" w:cs="Courier New"/>
          <w:b/>
          <w:bCs/>
          <w:sz w:val="28"/>
          <w:szCs w:val="28"/>
        </w:rPr>
        <w:t>Titolo II° Entrate derivanti da contributi e da trasferimenti correnti dallo Stato, Regione, ecc.</w:t>
      </w:r>
    </w:p>
    <w:p w:rsidR="00237E7A" w:rsidRDefault="00237E7A">
      <w:pPr>
        <w:widowControl w:val="0"/>
        <w:jc w:val="both"/>
        <w:rPr>
          <w:rFonts w:ascii="Courier New" w:hAnsi="Courier New" w:cs="Courier New"/>
        </w:rPr>
      </w:pPr>
    </w:p>
    <w:p w:rsidR="00237E7A" w:rsidRDefault="00237E7A">
      <w:pPr>
        <w:pStyle w:val="Corpodeltesto2"/>
      </w:pPr>
      <w:r>
        <w:t>I trasferimenti erariali iscritti in bilancio sono stati verificati sulla base delle disposizioni sui trasferimenti erariali. Gli importi sono desunti da comunicazioni ministeriali ammontanti ad euro 10.272,00= per fondo sviluppo investimenti.</w:t>
      </w:r>
    </w:p>
    <w:p w:rsidR="00237E7A" w:rsidRDefault="00237E7A">
      <w:pPr>
        <w:widowControl w:val="0"/>
        <w:spacing w:line="360" w:lineRule="auto"/>
        <w:jc w:val="both"/>
        <w:rPr>
          <w:rFonts w:cs="Times New Roman"/>
        </w:rPr>
      </w:pPr>
    </w:p>
    <w:p w:rsidR="00237E7A" w:rsidRDefault="00237E7A">
      <w:pPr>
        <w:widowControl w:val="0"/>
        <w:spacing w:line="360" w:lineRule="auto"/>
        <w:jc w:val="both"/>
        <w:rPr>
          <w:rFonts w:cs="Times New Roman"/>
        </w:rPr>
      </w:pPr>
      <w:r>
        <w:rPr>
          <w:rFonts w:cs="Times New Roman"/>
        </w:rPr>
        <w:t xml:space="preserve">Relativamente ai trasferimenti della Regione è stanziata la somma di euro 30.000,00 per il contributo regionale relativo al fondo affitto ed euro 9.600,00= per  rimborso interessi su mutui per lavori di viabilità, nonché euro 11.000,00= per progetto legalità ed euro 5.457,73= per sicurezza. </w:t>
      </w:r>
    </w:p>
    <w:p w:rsidR="00237E7A" w:rsidRDefault="00237E7A">
      <w:pPr>
        <w:widowControl w:val="0"/>
        <w:jc w:val="both"/>
        <w:rPr>
          <w:rFonts w:ascii="Courier New" w:hAnsi="Courier New" w:cs="Courier New"/>
        </w:rPr>
      </w:pPr>
    </w:p>
    <w:p w:rsidR="00237E7A" w:rsidRDefault="00237E7A">
      <w:pPr>
        <w:pStyle w:val="Corpodeltesto"/>
        <w:tabs>
          <w:tab w:val="left" w:pos="1069"/>
        </w:tabs>
        <w:ind w:right="0"/>
        <w:rPr>
          <w:rFonts w:ascii="Times New Roman" w:hAnsi="Times New Roman" w:cs="Times New Roman"/>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Titolo III° Entrate Extra-tributarie</w:t>
      </w:r>
    </w:p>
    <w:p w:rsidR="00237E7A" w:rsidRDefault="00237E7A">
      <w:pPr>
        <w:widowControl w:val="0"/>
        <w:jc w:val="both"/>
        <w:rPr>
          <w:rFonts w:ascii="Courier New" w:hAnsi="Courier New" w:cs="Courier New"/>
        </w:rPr>
      </w:pPr>
    </w:p>
    <w:p w:rsidR="00237E7A" w:rsidRDefault="00237E7A">
      <w:pPr>
        <w:widowControl w:val="0"/>
        <w:spacing w:line="360" w:lineRule="auto"/>
        <w:jc w:val="both"/>
        <w:rPr>
          <w:rFonts w:cs="Times New Roman"/>
        </w:rPr>
      </w:pPr>
      <w:r>
        <w:rPr>
          <w:rFonts w:cs="Times New Roman"/>
        </w:rPr>
        <w:t>In merito si osserva:</w:t>
      </w:r>
    </w:p>
    <w:p w:rsidR="00237E7A" w:rsidRDefault="00237E7A">
      <w:pPr>
        <w:widowControl w:val="0"/>
        <w:numPr>
          <w:ilvl w:val="0"/>
          <w:numId w:val="21"/>
        </w:numPr>
        <w:tabs>
          <w:tab w:val="left" w:pos="1789"/>
        </w:tabs>
        <w:spacing w:line="360" w:lineRule="auto"/>
        <w:ind w:left="0" w:firstLine="0"/>
        <w:jc w:val="both"/>
        <w:rPr>
          <w:rFonts w:cs="Times New Roman"/>
        </w:rPr>
      </w:pPr>
      <w:r>
        <w:rPr>
          <w:rFonts w:cs="Times New Roman"/>
        </w:rPr>
        <w:t>Tra</w:t>
      </w:r>
      <w:r>
        <w:rPr>
          <w:rFonts w:cs="Times New Roman"/>
          <w:b/>
          <w:bCs/>
        </w:rPr>
        <w:t xml:space="preserve"> </w:t>
      </w:r>
      <w:r>
        <w:rPr>
          <w:rFonts w:cs="Times New Roman"/>
        </w:rPr>
        <w:t xml:space="preserve">i proventi per servizi a domanda individuale è compreso il gettito previsto per i servizi pasti anziani, impianti sportivi, servizio pre e post scuola, utilizzo sale attrezzate, trasporti funebri, illuminazione votiva e centro estivo. Il gettito è previsto correttamente in modo prudenziale. La copertura media degli stessi risulta essere del 72,32%. Si rileva in merito che, non essendo il </w:t>
      </w:r>
      <w:r>
        <w:rPr>
          <w:rFonts w:cs="Times New Roman"/>
        </w:rPr>
        <w:lastRenderedPageBreak/>
        <w:t>Comune in situazione strutturalmente deficitaria, non deve essere osservato alcuna percentuale minima di copertura;</w:t>
      </w:r>
    </w:p>
    <w:p w:rsidR="00237E7A" w:rsidRDefault="00237E7A">
      <w:pPr>
        <w:widowControl w:val="0"/>
        <w:numPr>
          <w:ilvl w:val="0"/>
          <w:numId w:val="21"/>
        </w:numPr>
        <w:tabs>
          <w:tab w:val="left" w:pos="1789"/>
        </w:tabs>
        <w:spacing w:line="360" w:lineRule="auto"/>
        <w:ind w:left="0" w:firstLine="0"/>
        <w:jc w:val="both"/>
        <w:rPr>
          <w:rFonts w:cs="Times New Roman"/>
        </w:rPr>
      </w:pPr>
      <w:r>
        <w:rPr>
          <w:rFonts w:cs="Times New Roman"/>
        </w:rPr>
        <w:t xml:space="preserve">i proventi derivanti dalle sanzioni del codice della strada ammontanti ad euro 140.000,00= sono stati opportunamente destinati alla copertura dei vincoli di legge come da delibera della Giunta Comunale concomitante all’approvazione degli schemi di bilancio di cui alla presente disamina.  </w:t>
      </w:r>
    </w:p>
    <w:p w:rsidR="00237E7A" w:rsidRDefault="00237E7A">
      <w:pPr>
        <w:widowControl w:val="0"/>
        <w:spacing w:line="360" w:lineRule="auto"/>
        <w:jc w:val="both"/>
        <w:rPr>
          <w:rFonts w:cs="Times New Roman"/>
        </w:rPr>
      </w:pPr>
    </w:p>
    <w:p w:rsidR="00237E7A" w:rsidRDefault="00237E7A">
      <w:pPr>
        <w:pStyle w:val="Corpodeltesto21"/>
        <w:spacing w:line="360" w:lineRule="auto"/>
        <w:ind w:firstLine="0"/>
        <w:rPr>
          <w:rFonts w:ascii="Times New Roman" w:hAnsi="Times New Roman" w:cs="Times New Roman"/>
        </w:rPr>
      </w:pPr>
      <w:r>
        <w:rPr>
          <w:rFonts w:ascii="Times New Roman" w:hAnsi="Times New Roman" w:cs="Times New Roman"/>
        </w:rPr>
        <w:t>In generale gli stanziamenti risultano coerenti e congrui con la situazione accertata negli esercizi precedenti, tenuto conto delle variabili connesse ai modesti mutamenti gestionali.</w:t>
      </w: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rPr>
      </w:pPr>
    </w:p>
    <w:p w:rsidR="00237E7A" w:rsidRDefault="00237E7A">
      <w:pPr>
        <w:widowControl w:val="0"/>
        <w:jc w:val="both"/>
        <w:rPr>
          <w:rFonts w:ascii="Courier New" w:hAnsi="Courier New" w:cs="Courier New"/>
          <w:b/>
          <w:bCs/>
          <w:sz w:val="28"/>
          <w:szCs w:val="28"/>
        </w:rPr>
      </w:pPr>
      <w:r>
        <w:rPr>
          <w:rFonts w:ascii="Courier New" w:hAnsi="Courier New" w:cs="Courier New"/>
          <w:b/>
          <w:bCs/>
          <w:sz w:val="28"/>
          <w:szCs w:val="28"/>
        </w:rPr>
        <w:t>Titolo IV°,  V° e VI°  Entrate in conto capitale</w:t>
      </w:r>
    </w:p>
    <w:p w:rsidR="00237E7A" w:rsidRDefault="00237E7A">
      <w:pPr>
        <w:widowControl w:val="0"/>
        <w:jc w:val="both"/>
        <w:rPr>
          <w:rFonts w:ascii="Courier New" w:hAnsi="Courier New" w:cs="Courier New"/>
          <w:u w:val="single"/>
        </w:rPr>
      </w:pPr>
    </w:p>
    <w:p w:rsidR="00237E7A" w:rsidRDefault="00237E7A">
      <w:pPr>
        <w:spacing w:line="360" w:lineRule="auto"/>
        <w:rPr>
          <w:rFonts w:cs="Times New Roman"/>
        </w:rPr>
      </w:pPr>
      <w:r>
        <w:rPr>
          <w:rFonts w:cs="Times New Roman"/>
        </w:rPr>
        <w:t>In relazione agli investimenti previsti si osserva:</w:t>
      </w:r>
    </w:p>
    <w:p w:rsidR="00237E7A" w:rsidRDefault="00237E7A">
      <w:pPr>
        <w:numPr>
          <w:ilvl w:val="0"/>
          <w:numId w:val="22"/>
        </w:numPr>
        <w:tabs>
          <w:tab w:val="left" w:pos="1418"/>
        </w:tabs>
        <w:spacing w:line="360" w:lineRule="auto"/>
        <w:ind w:left="0" w:firstLine="0"/>
        <w:rPr>
          <w:rFonts w:cs="Times New Roman"/>
        </w:rPr>
      </w:pPr>
      <w:r>
        <w:rPr>
          <w:rFonts w:cs="Times New Roman"/>
        </w:rPr>
        <w:t>Che il programma triennale ed elenco annuale dei lavori pubblici è stato redatto conformemente alle indicazioni ed agli schemi di cui al decreto ministeriale;</w:t>
      </w:r>
    </w:p>
    <w:p w:rsidR="00237E7A" w:rsidRDefault="00237E7A">
      <w:pPr>
        <w:numPr>
          <w:ilvl w:val="0"/>
          <w:numId w:val="31"/>
        </w:numPr>
        <w:spacing w:line="360" w:lineRule="auto"/>
        <w:ind w:left="0" w:firstLine="0"/>
        <w:rPr>
          <w:rFonts w:cs="Times New Roman"/>
        </w:rPr>
      </w:pPr>
      <w:r>
        <w:rPr>
          <w:rFonts w:cs="Times New Roman"/>
        </w:rPr>
        <w:t>Che lo schema di programma è stato adottato con atto della giunta comunale nei termini di legge e pubblicato per  60 giorni consecutivi;</w:t>
      </w:r>
    </w:p>
    <w:p w:rsidR="00237E7A" w:rsidRDefault="00237E7A">
      <w:pPr>
        <w:pStyle w:val="Testodelblocco1"/>
        <w:numPr>
          <w:ilvl w:val="0"/>
          <w:numId w:val="31"/>
        </w:numPr>
        <w:tabs>
          <w:tab w:val="left" w:pos="1429"/>
          <w:tab w:val="left" w:pos="1988"/>
        </w:tabs>
        <w:spacing w:line="360" w:lineRule="auto"/>
        <w:ind w:left="0" w:right="0" w:firstLine="0"/>
        <w:rPr>
          <w:rFonts w:ascii="Times New Roman" w:hAnsi="Times New Roman" w:cs="Times New Roman"/>
          <w:b w:val="0"/>
          <w:bCs w:val="0"/>
          <w:u w:val="none"/>
        </w:rPr>
      </w:pPr>
      <w:r>
        <w:rPr>
          <w:rFonts w:ascii="Times New Roman" w:hAnsi="Times New Roman" w:cs="Times New Roman"/>
          <w:b w:val="0"/>
          <w:bCs w:val="0"/>
          <w:u w:val="none"/>
        </w:rPr>
        <w:t>che non vi sono opere da realizzare con l’apporto di capitale privato (project financing).</w:t>
      </w:r>
    </w:p>
    <w:p w:rsidR="00237E7A" w:rsidRDefault="00237E7A">
      <w:pPr>
        <w:widowControl w:val="0"/>
        <w:spacing w:line="360" w:lineRule="auto"/>
        <w:jc w:val="both"/>
        <w:rPr>
          <w:rFonts w:cs="Times New Roman"/>
        </w:rPr>
      </w:pPr>
    </w:p>
    <w:p w:rsidR="00237E7A" w:rsidRDefault="00237E7A">
      <w:pPr>
        <w:pStyle w:val="Corpodeltesto2"/>
      </w:pPr>
      <w:r>
        <w:t>Sono previste contrazioni di mutui nel triennio. Gli interessi passivi dei mutui già in essere rientrano nel limite della capacità di indebitamento previsto dalle norme vigenti per quanto riguarda il rapporto interessi/entrate correnti.</w:t>
      </w:r>
    </w:p>
    <w:p w:rsidR="00237E7A" w:rsidRDefault="00237E7A">
      <w:pPr>
        <w:widowControl w:val="0"/>
        <w:tabs>
          <w:tab w:val="left" w:pos="0"/>
        </w:tabs>
        <w:spacing w:line="360" w:lineRule="auto"/>
        <w:jc w:val="both"/>
        <w:rPr>
          <w:rFonts w:cs="Times New Roman"/>
        </w:rPr>
      </w:pPr>
    </w:p>
    <w:p w:rsidR="00237E7A" w:rsidRDefault="00237E7A">
      <w:pPr>
        <w:widowControl w:val="0"/>
        <w:tabs>
          <w:tab w:val="left" w:pos="0"/>
        </w:tabs>
        <w:spacing w:line="360" w:lineRule="auto"/>
        <w:jc w:val="both"/>
        <w:rPr>
          <w:rFonts w:cs="Times New Roman"/>
        </w:rPr>
      </w:pPr>
      <w:r>
        <w:rPr>
          <w:rFonts w:cs="Times New Roman"/>
        </w:rPr>
        <w:t>I proventi per permessi a costruire (ex oneri di urbanizzazione) sono stimati in euro 550.000,00= destinati al finanziamento di spese di investimento. La stima è stata effettuata sulla base di pratiche edilizie che si presume saranno emesse nel corso dell’esercizio.</w:t>
      </w:r>
    </w:p>
    <w:p w:rsidR="00237E7A" w:rsidRDefault="00237E7A">
      <w:pPr>
        <w:widowControl w:val="0"/>
        <w:tabs>
          <w:tab w:val="left" w:pos="0"/>
        </w:tabs>
        <w:spacing w:line="360" w:lineRule="auto"/>
        <w:jc w:val="both"/>
        <w:rPr>
          <w:rFonts w:cs="Times New Roman"/>
        </w:rPr>
      </w:pPr>
      <w:r>
        <w:rPr>
          <w:rFonts w:cs="Times New Roman"/>
        </w:rPr>
        <w:t>Sono previste riscossioni per euro 240.000,00= quali alienazioni aree.</w:t>
      </w:r>
    </w:p>
    <w:p w:rsidR="00237E7A" w:rsidRDefault="00237E7A">
      <w:pPr>
        <w:widowControl w:val="0"/>
        <w:spacing w:line="360" w:lineRule="auto"/>
        <w:jc w:val="both"/>
        <w:rPr>
          <w:rFonts w:cs="Times New Roman"/>
        </w:rPr>
      </w:pPr>
    </w:p>
    <w:p w:rsidR="00237E7A" w:rsidRDefault="00237E7A">
      <w:pPr>
        <w:widowControl w:val="0"/>
        <w:jc w:val="both"/>
        <w:rPr>
          <w:rFonts w:ascii="Courier New" w:hAnsi="Courier New" w:cs="Courier New"/>
        </w:rPr>
      </w:pPr>
    </w:p>
    <w:p w:rsidR="00237E7A" w:rsidRDefault="00237E7A">
      <w:pPr>
        <w:widowControl w:val="0"/>
        <w:tabs>
          <w:tab w:val="left" w:pos="-142"/>
        </w:tabs>
        <w:jc w:val="both"/>
        <w:rPr>
          <w:rFonts w:ascii="Courier New" w:hAnsi="Courier New" w:cs="Courier New"/>
          <w:b/>
          <w:bCs/>
          <w:sz w:val="32"/>
          <w:szCs w:val="32"/>
          <w:u w:val="single"/>
        </w:rPr>
      </w:pPr>
      <w:r>
        <w:rPr>
          <w:rFonts w:ascii="Courier New" w:hAnsi="Courier New" w:cs="Courier New"/>
          <w:b/>
          <w:bCs/>
          <w:sz w:val="32"/>
          <w:szCs w:val="32"/>
          <w:u w:val="single"/>
        </w:rPr>
        <w:t>USCITE</w:t>
      </w:r>
    </w:p>
    <w:p w:rsidR="00237E7A" w:rsidRDefault="00237E7A">
      <w:pPr>
        <w:widowControl w:val="0"/>
        <w:tabs>
          <w:tab w:val="left" w:pos="851"/>
        </w:tabs>
        <w:jc w:val="both"/>
        <w:rPr>
          <w:rFonts w:ascii="Courier New" w:hAnsi="Courier New" w:cs="Courier New"/>
        </w:rPr>
      </w:pPr>
    </w:p>
    <w:p w:rsidR="00237E7A" w:rsidRDefault="00237E7A">
      <w:pPr>
        <w:pStyle w:val="Rientrocorpodeltesto21"/>
        <w:spacing w:line="360" w:lineRule="auto"/>
        <w:ind w:right="0" w:firstLine="0"/>
        <w:rPr>
          <w:rFonts w:ascii="Times New Roman" w:hAnsi="Times New Roman" w:cs="Times New Roman"/>
          <w:color w:val="auto"/>
        </w:rPr>
      </w:pPr>
      <w:r>
        <w:rPr>
          <w:rFonts w:ascii="Times New Roman" w:hAnsi="Times New Roman" w:cs="Times New Roman"/>
          <w:color w:val="auto"/>
        </w:rPr>
        <w:t>E’ stata verificata la congruità delle previsioni di spesa sulla base del rendiconto 2014, nonché degli allegati esplicativi.</w:t>
      </w: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In particolare si osserva che:</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 xml:space="preserve">le spese per il personale sono state previste senza aumenti relativamente al contratto di lavoro e in coerenza con il programma triennale del fabbisogno del personale. Tale </w:t>
      </w:r>
      <w:r>
        <w:rPr>
          <w:rFonts w:cs="Times New Roman"/>
        </w:rPr>
        <w:lastRenderedPageBreak/>
        <w:t xml:space="preserve">programmazione consentendo il rispetto dei limiti di spesa di cui al comma 557 della legge 296/2006 comporta un parere favorevole da parte dell’organo di revisione come richiesto dalla normativa di legge; </w:t>
      </w:r>
    </w:p>
    <w:p w:rsidR="00237E7A" w:rsidRDefault="00237E7A">
      <w:pPr>
        <w:widowControl w:val="0"/>
        <w:spacing w:line="360" w:lineRule="auto"/>
        <w:jc w:val="both"/>
        <w:rPr>
          <w:rFonts w:cs="Times New Roman"/>
        </w:rPr>
      </w:pP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il fondo per il miglioramento della produttività è stato calcolato secondo i criteri previsti dalle vigenti disposizioni ed ha subito le decurtazioni previste del D.L. 78/2010;</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le spese per acquisto di beni di uso durevole sono state correttamente iscritte nelle spese in conto capitale;</w:t>
      </w:r>
    </w:p>
    <w:p w:rsidR="00237E7A" w:rsidRDefault="00237E7A">
      <w:pPr>
        <w:widowControl w:val="0"/>
        <w:numPr>
          <w:ilvl w:val="0"/>
          <w:numId w:val="25"/>
        </w:numPr>
        <w:tabs>
          <w:tab w:val="left" w:pos="-2410"/>
          <w:tab w:val="left" w:pos="720"/>
        </w:tabs>
        <w:spacing w:line="360" w:lineRule="auto"/>
        <w:ind w:left="720" w:hanging="600"/>
        <w:jc w:val="both"/>
        <w:rPr>
          <w:rFonts w:cs="Times New Roman"/>
        </w:rPr>
      </w:pPr>
      <w:r>
        <w:rPr>
          <w:rFonts w:cs="Times New Roman"/>
        </w:rPr>
        <w:t>sulla base del quadro predisposto dal Servizio finanziario relativamente ai mutui  ed agli altri prestiti assunti a tutto il 2014, si è accertata la congruità nella determinazione delle rate di ammortamento;</w:t>
      </w:r>
    </w:p>
    <w:p w:rsidR="00237E7A" w:rsidRDefault="00237E7A">
      <w:pPr>
        <w:widowControl w:val="0"/>
        <w:numPr>
          <w:ilvl w:val="0"/>
          <w:numId w:val="25"/>
        </w:numPr>
        <w:tabs>
          <w:tab w:val="left" w:pos="-2410"/>
          <w:tab w:val="left" w:pos="720"/>
        </w:tabs>
        <w:spacing w:line="360" w:lineRule="auto"/>
        <w:ind w:left="720" w:hanging="600"/>
        <w:jc w:val="both"/>
        <w:rPr>
          <w:rFonts w:cs="Times New Roman"/>
        </w:rPr>
      </w:pPr>
      <w:r>
        <w:rPr>
          <w:rFonts w:cs="Times New Roman"/>
        </w:rPr>
        <w:t>il fondo di riserva é previsto nel rispetto dei limiti minimo e massimo indicati dall’art.166 del D. Lgs. 267/2000 ed è stato suddiviso così come disposto dalla legge 213/2012;</w:t>
      </w:r>
    </w:p>
    <w:p w:rsidR="00237E7A" w:rsidRDefault="00237E7A">
      <w:pPr>
        <w:widowControl w:val="0"/>
        <w:numPr>
          <w:ilvl w:val="0"/>
          <w:numId w:val="25"/>
        </w:numPr>
        <w:tabs>
          <w:tab w:val="left" w:pos="720"/>
        </w:tabs>
        <w:spacing w:line="360" w:lineRule="auto"/>
        <w:ind w:left="720" w:hanging="600"/>
        <w:jc w:val="both"/>
        <w:rPr>
          <w:rFonts w:cs="Times New Roman"/>
        </w:rPr>
      </w:pPr>
      <w:r>
        <w:rPr>
          <w:rFonts w:cs="Times New Roman"/>
        </w:rPr>
        <w:t>non sono stati inseriti gli ammortamenti finanziari in quanto la legge finanziaria 2002 ha previsto la facoltatività di iscrizione degli ammortamenti finanziari nei bilanci di previsione;</w:t>
      </w:r>
    </w:p>
    <w:p w:rsidR="00237E7A" w:rsidRDefault="00237E7A">
      <w:pPr>
        <w:widowControl w:val="0"/>
        <w:tabs>
          <w:tab w:val="left" w:pos="720"/>
        </w:tabs>
        <w:spacing w:line="360" w:lineRule="auto"/>
        <w:ind w:left="720" w:hanging="720"/>
        <w:rPr>
          <w:rFonts w:cs="Times New Roman"/>
        </w:rPr>
      </w:pPr>
      <w:r>
        <w:rPr>
          <w:rFonts w:cs="Times New Roman"/>
        </w:rPr>
        <w:t xml:space="preserve">   </w:t>
      </w:r>
      <w:r>
        <w:rPr>
          <w:rFonts w:cs="Times New Roman"/>
        </w:rPr>
        <w:sym w:font="Symbol" w:char="F0B7"/>
      </w:r>
      <w:r>
        <w:rPr>
          <w:rFonts w:cs="Times New Roman"/>
        </w:rPr>
        <w:t xml:space="preserve">    </w:t>
      </w:r>
      <w:r>
        <w:rPr>
          <w:rFonts w:cs="Times New Roman"/>
          <w:b/>
          <w:bCs/>
          <w:sz w:val="18"/>
          <w:szCs w:val="18"/>
        </w:rPr>
        <w:t xml:space="preserve"> </w:t>
      </w:r>
      <w:r>
        <w:rPr>
          <w:rFonts w:cs="Times New Roman"/>
        </w:rPr>
        <w:t xml:space="preserve">  la copertura delle spese relative al servizio  smaltimento rifiuti   solidi urbani é prevista nella misura del 100% così come disposto dalle norme sulla TARI;</w:t>
      </w:r>
    </w:p>
    <w:p w:rsidR="00237E7A" w:rsidRDefault="00237E7A">
      <w:pPr>
        <w:widowControl w:val="0"/>
        <w:numPr>
          <w:ilvl w:val="0"/>
          <w:numId w:val="37"/>
        </w:numPr>
        <w:tabs>
          <w:tab w:val="clear" w:pos="960"/>
          <w:tab w:val="left" w:pos="720"/>
        </w:tabs>
        <w:spacing w:line="360" w:lineRule="auto"/>
        <w:ind w:left="720" w:hanging="480"/>
        <w:jc w:val="both"/>
        <w:rPr>
          <w:rFonts w:cs="Times New Roman"/>
        </w:rPr>
      </w:pPr>
      <w:r>
        <w:rPr>
          <w:rFonts w:cs="Times New Roman"/>
        </w:rPr>
        <w:t>si rileva che gli oneri di urbanizzazione sono stati  utilizzati per il finanziamento di spese di investimento;</w:t>
      </w:r>
    </w:p>
    <w:p w:rsidR="00237E7A" w:rsidRDefault="00237E7A">
      <w:pPr>
        <w:widowControl w:val="0"/>
        <w:numPr>
          <w:ilvl w:val="0"/>
          <w:numId w:val="25"/>
        </w:numPr>
        <w:tabs>
          <w:tab w:val="left" w:pos="600"/>
        </w:tabs>
        <w:spacing w:line="360" w:lineRule="auto"/>
        <w:ind w:left="720" w:hanging="480"/>
        <w:jc w:val="both"/>
        <w:rPr>
          <w:rFonts w:cs="Times New Roman"/>
        </w:rPr>
      </w:pPr>
      <w:r>
        <w:rPr>
          <w:rFonts w:cs="Times New Roman"/>
        </w:rPr>
        <w:t>è stata stanziata tra gli oneri straordinari della gestione corrente la somma di euro 236.800,00= finanziato con avanzo di amministrazione;</w:t>
      </w:r>
    </w:p>
    <w:p w:rsidR="00237E7A" w:rsidRDefault="00237E7A">
      <w:pPr>
        <w:widowControl w:val="0"/>
        <w:numPr>
          <w:ilvl w:val="0"/>
          <w:numId w:val="25"/>
        </w:numPr>
        <w:tabs>
          <w:tab w:val="left" w:pos="720"/>
        </w:tabs>
        <w:spacing w:line="360" w:lineRule="auto"/>
        <w:ind w:left="720" w:hanging="480"/>
        <w:jc w:val="both"/>
        <w:rPr>
          <w:rFonts w:cs="Times New Roman"/>
        </w:rPr>
      </w:pPr>
      <w:r>
        <w:rPr>
          <w:rFonts w:cs="Times New Roman"/>
        </w:rPr>
        <w:t>è stato stanziato in misura leggermente superiore ai limiti minimi di legge l’apposito fondo per crediti dubbi;</w:t>
      </w:r>
    </w:p>
    <w:p w:rsidR="00237E7A" w:rsidRDefault="00237E7A">
      <w:pPr>
        <w:widowControl w:val="0"/>
        <w:numPr>
          <w:ilvl w:val="0"/>
          <w:numId w:val="25"/>
        </w:numPr>
        <w:tabs>
          <w:tab w:val="left" w:pos="284"/>
          <w:tab w:val="left" w:pos="720"/>
        </w:tabs>
        <w:spacing w:line="360" w:lineRule="auto"/>
        <w:ind w:left="720" w:hanging="480"/>
        <w:jc w:val="both"/>
        <w:rPr>
          <w:rFonts w:cs="Times New Roman"/>
        </w:rPr>
      </w:pPr>
      <w:r>
        <w:rPr>
          <w:rFonts w:cs="Times New Roman"/>
        </w:rPr>
        <w:t xml:space="preserve">le previsioni delle spese di gestione in genere risultano abbastanza coerenti con gli stanziamenti dei precedenti esercizi mirando ad una migliore efficienza dei servizi. Sono stati rispettati i limiti dettati dalla legge 122/2010. Si raccomanda, in proposito, un attento e costante monitoraggio considerata la natura di spese non derogabili in quanto, in caso di insufficiente dotazione finanziaria, le stesse potrebbero causare problemi in ordine all’equilibrio economico del Bilancio. </w:t>
      </w:r>
    </w:p>
    <w:p w:rsidR="00237E7A" w:rsidRDefault="00237E7A">
      <w:pPr>
        <w:widowControl w:val="0"/>
        <w:tabs>
          <w:tab w:val="left" w:pos="28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Per quanto riguarda le spese in conto capitale, esse pareggiano con le entrate della stessa natura nel rispetto delle specifiche destinazioni.</w:t>
      </w:r>
    </w:p>
    <w:p w:rsidR="00237E7A" w:rsidRDefault="00237E7A">
      <w:pPr>
        <w:widowControl w:val="0"/>
        <w:tabs>
          <w:tab w:val="left" w:pos="-1134"/>
        </w:tabs>
        <w:jc w:val="both"/>
        <w:rPr>
          <w:rFonts w:cs="Times New Roman"/>
        </w:rPr>
      </w:pP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Complessivamente gli investimenti 2015, con fondi pluriennali,  sono previsti in € 2.837.711,20= e trovano copertura come segue:</w:t>
      </w:r>
    </w:p>
    <w:p w:rsidR="00237E7A" w:rsidRDefault="00237E7A">
      <w:pPr>
        <w:widowControl w:val="0"/>
        <w:tabs>
          <w:tab w:val="left" w:pos="-1134"/>
        </w:tabs>
        <w:jc w:val="both"/>
        <w:rPr>
          <w:rFonts w:cs="Times New Roman"/>
        </w:rPr>
      </w:pPr>
    </w:p>
    <w:p w:rsidR="00237E7A" w:rsidRDefault="00237E7A">
      <w:pPr>
        <w:widowControl w:val="0"/>
        <w:tabs>
          <w:tab w:val="left" w:pos="-1134"/>
        </w:tabs>
        <w:jc w:val="both"/>
        <w:rPr>
          <w:rFonts w:cs="Times New Roman"/>
        </w:rPr>
      </w:pPr>
    </w:p>
    <w:p w:rsidR="00237E7A" w:rsidRDefault="00237E7A">
      <w:pPr>
        <w:widowControl w:val="0"/>
        <w:tabs>
          <w:tab w:val="left" w:pos="-1134"/>
        </w:tabs>
        <w:jc w:val="both"/>
        <w:rPr>
          <w:rFonts w:cs="Times New Roman"/>
        </w:rPr>
      </w:pPr>
      <w:r>
        <w:rPr>
          <w:rFonts w:cs="Times New Roman"/>
        </w:rPr>
        <w:t xml:space="preserve">Avanzo per investimenti               </w:t>
      </w:r>
      <w:r>
        <w:rPr>
          <w:rFonts w:cs="Times New Roman"/>
        </w:rPr>
        <w:tab/>
      </w:r>
      <w:r>
        <w:rPr>
          <w:rFonts w:cs="Times New Roman"/>
        </w:rPr>
        <w:tab/>
      </w:r>
      <w:r>
        <w:rPr>
          <w:rFonts w:cs="Times New Roman"/>
        </w:rPr>
        <w:tab/>
      </w:r>
      <w:r>
        <w:rPr>
          <w:rFonts w:cs="Times New Roman"/>
        </w:rPr>
        <w:tab/>
        <w:t xml:space="preserve">€  1.363.250,00=  </w:t>
      </w:r>
    </w:p>
    <w:p w:rsidR="00237E7A" w:rsidRDefault="00237E7A">
      <w:pPr>
        <w:widowControl w:val="0"/>
        <w:tabs>
          <w:tab w:val="left" w:pos="-1134"/>
        </w:tabs>
        <w:jc w:val="both"/>
        <w:rPr>
          <w:rFonts w:cs="Times New Roman"/>
        </w:rPr>
      </w:pPr>
      <w:r>
        <w:rPr>
          <w:rFonts w:cs="Times New Roman"/>
        </w:rPr>
        <w:t>Fondo plurien.vinc.entrata parte capitale                              €     248.731,20=</w:t>
      </w:r>
    </w:p>
    <w:p w:rsidR="00237E7A" w:rsidRDefault="00237E7A">
      <w:pPr>
        <w:widowControl w:val="0"/>
        <w:tabs>
          <w:tab w:val="left" w:pos="-1134"/>
        </w:tabs>
        <w:jc w:val="both"/>
        <w:rPr>
          <w:rFonts w:cs="Times New Roman"/>
        </w:rPr>
      </w:pPr>
      <w:r>
        <w:rPr>
          <w:rFonts w:cs="Times New Roman"/>
        </w:rPr>
        <w:t>Entrate titoli 4 e 5 meno somme dest.rimb.prest.                 €  1.225.730,00=</w:t>
      </w:r>
    </w:p>
    <w:p w:rsidR="00237E7A" w:rsidRDefault="00237E7A">
      <w:pPr>
        <w:widowControl w:val="0"/>
        <w:tabs>
          <w:tab w:val="left" w:pos="-1134"/>
        </w:tabs>
        <w:jc w:val="both"/>
        <w:rPr>
          <w:rFonts w:cs="Times New Roman"/>
        </w:rPr>
      </w:pPr>
      <w:r>
        <w:rPr>
          <w:rFonts w:cs="Times New Roman"/>
        </w:rPr>
        <w:t xml:space="preserve">di cui per oneri euro 550.000,00= e per mutui euro 0,00= e per contributi da enti pubblici euro 435.730,00=, euro 240.000,00= per alienazione beni.          </w:t>
      </w: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1134"/>
        </w:tabs>
        <w:jc w:val="both"/>
        <w:rPr>
          <w:rFonts w:ascii="Courier New" w:hAnsi="Courier New" w:cs="Courier New"/>
        </w:rPr>
      </w:pPr>
    </w:p>
    <w:p w:rsidR="00237E7A" w:rsidRDefault="00237E7A">
      <w:pPr>
        <w:widowControl w:val="0"/>
        <w:tabs>
          <w:tab w:val="left" w:pos="-2127"/>
        </w:tabs>
        <w:jc w:val="both"/>
        <w:rPr>
          <w:rFonts w:ascii="Courier New" w:hAnsi="Courier New" w:cs="Courier New"/>
          <w:b/>
          <w:bCs/>
          <w:sz w:val="32"/>
          <w:szCs w:val="32"/>
          <w:u w:val="single"/>
        </w:rPr>
      </w:pPr>
      <w:r>
        <w:rPr>
          <w:rFonts w:ascii="Courier New" w:hAnsi="Courier New" w:cs="Courier New"/>
          <w:b/>
          <w:bCs/>
          <w:sz w:val="32"/>
          <w:szCs w:val="32"/>
          <w:u w:val="single"/>
        </w:rPr>
        <w:t>SERVIZI PER CONTO TERZI</w:t>
      </w:r>
    </w:p>
    <w:p w:rsidR="00237E7A" w:rsidRDefault="00237E7A">
      <w:pPr>
        <w:widowControl w:val="0"/>
        <w:tabs>
          <w:tab w:val="left" w:pos="-2127"/>
        </w:tabs>
        <w:jc w:val="both"/>
        <w:rPr>
          <w:rFonts w:ascii="Courier New" w:hAnsi="Courier New" w:cs="Courier New"/>
        </w:rPr>
      </w:pPr>
    </w:p>
    <w:p w:rsidR="00237E7A" w:rsidRDefault="00237E7A">
      <w:pPr>
        <w:pStyle w:val="Corpodeltesto2"/>
        <w:tabs>
          <w:tab w:val="left" w:pos="-1134"/>
        </w:tabs>
      </w:pPr>
      <w:r>
        <w:t>I Servizi per conto di terzi (ex Partite di Giro) pareggiano in € 2.197.038,04=.</w:t>
      </w:r>
    </w:p>
    <w:p w:rsidR="00237E7A" w:rsidRDefault="00237E7A">
      <w:pPr>
        <w:widowControl w:val="0"/>
        <w:jc w:val="both"/>
        <w:rPr>
          <w:rFonts w:ascii="Courier New" w:hAnsi="Courier New" w:cs="Courier New"/>
          <w:sz w:val="20"/>
          <w:szCs w:val="20"/>
        </w:rPr>
      </w:pPr>
    </w:p>
    <w:p w:rsidR="00237E7A" w:rsidRDefault="00237E7A">
      <w:pPr>
        <w:widowControl w:val="0"/>
        <w:jc w:val="both"/>
        <w:rPr>
          <w:rFonts w:ascii="Courier New" w:hAnsi="Courier New" w:cs="Courier New"/>
          <w:sz w:val="20"/>
          <w:szCs w:val="20"/>
        </w:rPr>
      </w:pPr>
    </w:p>
    <w:p w:rsidR="00237E7A" w:rsidRDefault="00237E7A">
      <w:pPr>
        <w:widowControl w:val="0"/>
        <w:jc w:val="both"/>
        <w:rPr>
          <w:rFonts w:ascii="Courier New" w:hAnsi="Courier New" w:cs="Courier New"/>
          <w:b/>
          <w:bCs/>
          <w:u w:val="single"/>
        </w:rPr>
      </w:pPr>
      <w:r>
        <w:rPr>
          <w:rFonts w:ascii="Courier New" w:hAnsi="Courier New" w:cs="Courier New"/>
          <w:b/>
          <w:bCs/>
          <w:u w:val="single"/>
        </w:rPr>
        <w:t>PATTO DI STABILITA’</w:t>
      </w:r>
    </w:p>
    <w:p w:rsidR="00237E7A" w:rsidRDefault="00237E7A">
      <w:pPr>
        <w:widowControl w:val="0"/>
        <w:jc w:val="both"/>
        <w:rPr>
          <w:rFonts w:ascii="Courier New" w:hAnsi="Courier New" w:cs="Courier New"/>
          <w:sz w:val="20"/>
          <w:szCs w:val="20"/>
        </w:rPr>
      </w:pPr>
    </w:p>
    <w:p w:rsidR="00237E7A" w:rsidRDefault="00237E7A">
      <w:pPr>
        <w:widowControl w:val="0"/>
        <w:jc w:val="both"/>
        <w:rPr>
          <w:rFonts w:ascii="Courier New" w:hAnsi="Courier New" w:cs="Courier New"/>
          <w:sz w:val="20"/>
          <w:szCs w:val="20"/>
        </w:rPr>
      </w:pPr>
    </w:p>
    <w:p w:rsidR="00237E7A" w:rsidRDefault="00237E7A">
      <w:pPr>
        <w:widowControl w:val="0"/>
        <w:spacing w:line="360" w:lineRule="auto"/>
        <w:jc w:val="both"/>
        <w:rPr>
          <w:rFonts w:cs="Times New Roman"/>
        </w:rPr>
      </w:pPr>
      <w:r>
        <w:rPr>
          <w:rFonts w:cs="Times New Roman"/>
        </w:rPr>
        <w:t>L’obiettivo programmatico 2015 è quantificato in euro 16.581,00=</w:t>
      </w:r>
    </w:p>
    <w:p w:rsidR="00237E7A" w:rsidRDefault="00237E7A">
      <w:pPr>
        <w:pStyle w:val="Corpodeltesto2"/>
      </w:pPr>
      <w:r>
        <w:t>Tale valore deve essere raggiunto in termini di saldo finanziario competenza mista delle seguenti voci:</w:t>
      </w:r>
    </w:p>
    <w:p w:rsidR="00237E7A" w:rsidRDefault="00237E7A">
      <w:pPr>
        <w:widowControl w:val="0"/>
        <w:jc w:val="both"/>
        <w:rPr>
          <w:rFonts w:ascii="Courier New" w:hAnsi="Courier New" w:cs="Courier Ne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9"/>
        <w:gridCol w:w="1945"/>
      </w:tblGrid>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Entrate</w:t>
            </w:r>
          </w:p>
        </w:tc>
        <w:tc>
          <w:tcPr>
            <w:tcW w:w="1819" w:type="dxa"/>
          </w:tcPr>
          <w:p w:rsidR="00237E7A" w:rsidRDefault="00237E7A">
            <w:pPr>
              <w:widowControl w:val="0"/>
              <w:jc w:val="center"/>
              <w:rPr>
                <w:rFonts w:ascii="Courier New" w:hAnsi="Courier New" w:cs="Courier New"/>
              </w:rPr>
            </w:pPr>
            <w:r>
              <w:rPr>
                <w:rFonts w:ascii="Courier New" w:hAnsi="Courier New" w:cs="Courier New"/>
              </w:rPr>
              <w:t>€</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Titolo I-II-III   – Accertamenti</w:t>
            </w:r>
          </w:p>
        </w:tc>
        <w:tc>
          <w:tcPr>
            <w:tcW w:w="1819" w:type="dxa"/>
          </w:tcPr>
          <w:p w:rsidR="00237E7A" w:rsidRDefault="00237E7A">
            <w:pPr>
              <w:widowControl w:val="0"/>
              <w:jc w:val="right"/>
              <w:rPr>
                <w:rFonts w:ascii="Courier New" w:hAnsi="Courier New" w:cs="Courier New"/>
              </w:rPr>
            </w:pPr>
            <w:r>
              <w:rPr>
                <w:rFonts w:ascii="Courier New" w:hAnsi="Courier New" w:cs="Courier New"/>
              </w:rPr>
              <w:t>5.534.807,31</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Titolo IV – Cassa</w:t>
            </w:r>
          </w:p>
        </w:tc>
        <w:tc>
          <w:tcPr>
            <w:tcW w:w="1819" w:type="dxa"/>
          </w:tcPr>
          <w:p w:rsidR="00237E7A" w:rsidRDefault="00237E7A">
            <w:pPr>
              <w:widowControl w:val="0"/>
              <w:jc w:val="right"/>
              <w:rPr>
                <w:rFonts w:ascii="Courier New" w:hAnsi="Courier New" w:cs="Courier New"/>
              </w:rPr>
            </w:pPr>
            <w:r>
              <w:rPr>
                <w:rFonts w:ascii="Courier New" w:hAnsi="Courier New" w:cs="Courier New"/>
              </w:rPr>
              <w:t>580.000,00</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Entrate FPV parte corrente</w:t>
            </w:r>
          </w:p>
        </w:tc>
        <w:tc>
          <w:tcPr>
            <w:tcW w:w="1819" w:type="dxa"/>
          </w:tcPr>
          <w:p w:rsidR="00237E7A" w:rsidRDefault="00237E7A">
            <w:pPr>
              <w:widowControl w:val="0"/>
              <w:jc w:val="right"/>
              <w:rPr>
                <w:rFonts w:ascii="Courier New" w:hAnsi="Courier New" w:cs="Courier New"/>
              </w:rPr>
            </w:pPr>
            <w:r>
              <w:rPr>
                <w:rFonts w:ascii="Courier New" w:hAnsi="Courier New" w:cs="Courier New"/>
              </w:rPr>
              <w:t>189.840,60</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Spesa FPV parte corrente</w:t>
            </w:r>
          </w:p>
        </w:tc>
        <w:tc>
          <w:tcPr>
            <w:tcW w:w="1819" w:type="dxa"/>
          </w:tcPr>
          <w:p w:rsidR="00237E7A" w:rsidRDefault="00237E7A">
            <w:pPr>
              <w:widowControl w:val="0"/>
              <w:ind w:left="360"/>
              <w:jc w:val="right"/>
              <w:rPr>
                <w:rFonts w:ascii="Courier New" w:hAnsi="Courier New" w:cs="Courier New"/>
              </w:rPr>
            </w:pPr>
            <w:r>
              <w:rPr>
                <w:rFonts w:ascii="Courier New" w:hAnsi="Courier New" w:cs="Courier New"/>
              </w:rPr>
              <w:t>0,00</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Totale entrate</w:t>
            </w:r>
          </w:p>
        </w:tc>
        <w:tc>
          <w:tcPr>
            <w:tcW w:w="1819" w:type="dxa"/>
          </w:tcPr>
          <w:p w:rsidR="00237E7A" w:rsidRDefault="00237E7A">
            <w:pPr>
              <w:widowControl w:val="0"/>
              <w:jc w:val="right"/>
              <w:rPr>
                <w:rFonts w:ascii="Courier New" w:hAnsi="Courier New" w:cs="Courier New"/>
              </w:rPr>
            </w:pPr>
            <w:r>
              <w:rPr>
                <w:rFonts w:ascii="Courier New" w:hAnsi="Courier New" w:cs="Courier New"/>
              </w:rPr>
              <w:t>6.304.647,91</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SPESE</w:t>
            </w:r>
          </w:p>
        </w:tc>
        <w:tc>
          <w:tcPr>
            <w:tcW w:w="1819" w:type="dxa"/>
          </w:tcPr>
          <w:p w:rsidR="00237E7A" w:rsidRDefault="00237E7A">
            <w:pPr>
              <w:widowControl w:val="0"/>
              <w:jc w:val="right"/>
              <w:rPr>
                <w:rFonts w:ascii="Courier New" w:hAnsi="Courier New" w:cs="Courier New"/>
              </w:rPr>
            </w:pP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Titolo I - Impegni</w:t>
            </w:r>
          </w:p>
        </w:tc>
        <w:tc>
          <w:tcPr>
            <w:tcW w:w="1819" w:type="dxa"/>
          </w:tcPr>
          <w:p w:rsidR="00237E7A" w:rsidRDefault="00237E7A">
            <w:pPr>
              <w:widowControl w:val="0"/>
              <w:jc w:val="right"/>
              <w:rPr>
                <w:rFonts w:ascii="Courier New" w:hAnsi="Courier New" w:cs="Courier New"/>
              </w:rPr>
            </w:pPr>
            <w:r>
              <w:rPr>
                <w:rFonts w:ascii="Courier New" w:hAnsi="Courier New" w:cs="Courier New"/>
              </w:rPr>
              <w:t>5.917.021,91</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Titolo II – Cassa</w:t>
            </w:r>
          </w:p>
        </w:tc>
        <w:tc>
          <w:tcPr>
            <w:tcW w:w="1819" w:type="dxa"/>
          </w:tcPr>
          <w:p w:rsidR="00237E7A" w:rsidRDefault="00237E7A">
            <w:pPr>
              <w:widowControl w:val="0"/>
              <w:jc w:val="center"/>
              <w:rPr>
                <w:rFonts w:ascii="Courier New" w:hAnsi="Courier New" w:cs="Courier New"/>
              </w:rPr>
            </w:pPr>
            <w:r>
              <w:rPr>
                <w:rFonts w:ascii="Courier New" w:hAnsi="Courier New" w:cs="Courier New"/>
              </w:rPr>
              <w:t xml:space="preserve">           238.000,00</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Fondo crediti dubbi e di riserva</w:t>
            </w:r>
          </w:p>
        </w:tc>
        <w:tc>
          <w:tcPr>
            <w:tcW w:w="1819" w:type="dxa"/>
          </w:tcPr>
          <w:p w:rsidR="00237E7A" w:rsidRDefault="00237E7A">
            <w:pPr>
              <w:widowControl w:val="0"/>
              <w:jc w:val="right"/>
              <w:rPr>
                <w:rFonts w:ascii="Courier New" w:hAnsi="Courier New" w:cs="Courier New"/>
              </w:rPr>
            </w:pPr>
            <w:r>
              <w:rPr>
                <w:rFonts w:ascii="Courier New" w:hAnsi="Courier New" w:cs="Courier New"/>
              </w:rPr>
              <w:t>-25.000,00</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Totale Spese</w:t>
            </w:r>
          </w:p>
        </w:tc>
        <w:tc>
          <w:tcPr>
            <w:tcW w:w="1819" w:type="dxa"/>
          </w:tcPr>
          <w:p w:rsidR="00237E7A" w:rsidRDefault="00237E7A">
            <w:pPr>
              <w:widowControl w:val="0"/>
              <w:jc w:val="right"/>
              <w:rPr>
                <w:rFonts w:ascii="Courier New" w:hAnsi="Courier New" w:cs="Courier New"/>
              </w:rPr>
            </w:pPr>
            <w:r>
              <w:rPr>
                <w:rFonts w:ascii="Courier New" w:hAnsi="Courier New" w:cs="Courier New"/>
              </w:rPr>
              <w:t>6.130.021,91</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SALDO FINANZIARIO</w:t>
            </w:r>
          </w:p>
        </w:tc>
        <w:tc>
          <w:tcPr>
            <w:tcW w:w="1819" w:type="dxa"/>
          </w:tcPr>
          <w:p w:rsidR="00237E7A" w:rsidRDefault="00237E7A">
            <w:pPr>
              <w:widowControl w:val="0"/>
              <w:jc w:val="right"/>
              <w:rPr>
                <w:rFonts w:ascii="Courier New" w:hAnsi="Courier New" w:cs="Courier New"/>
              </w:rPr>
            </w:pPr>
            <w:r>
              <w:rPr>
                <w:rFonts w:ascii="Courier New" w:hAnsi="Courier New" w:cs="Courier New"/>
              </w:rPr>
              <w:t>174.626,00</w:t>
            </w:r>
          </w:p>
        </w:tc>
      </w:tr>
      <w:tr w:rsidR="00237E7A">
        <w:tc>
          <w:tcPr>
            <w:tcW w:w="4889" w:type="dxa"/>
          </w:tcPr>
          <w:p w:rsidR="00237E7A" w:rsidRDefault="00237E7A">
            <w:pPr>
              <w:widowControl w:val="0"/>
              <w:jc w:val="both"/>
              <w:rPr>
                <w:rFonts w:ascii="Courier New" w:hAnsi="Courier New" w:cs="Courier New"/>
              </w:rPr>
            </w:pPr>
          </w:p>
        </w:tc>
        <w:tc>
          <w:tcPr>
            <w:tcW w:w="1819" w:type="dxa"/>
          </w:tcPr>
          <w:p w:rsidR="00237E7A" w:rsidRDefault="00237E7A">
            <w:pPr>
              <w:widowControl w:val="0"/>
              <w:jc w:val="center"/>
              <w:rPr>
                <w:rFonts w:ascii="Courier New" w:hAnsi="Courier New" w:cs="Courier New"/>
              </w:rPr>
            </w:pP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Recuperi anni spazi anni preced.</w:t>
            </w:r>
          </w:p>
        </w:tc>
        <w:tc>
          <w:tcPr>
            <w:tcW w:w="1819" w:type="dxa"/>
          </w:tcPr>
          <w:p w:rsidR="00237E7A" w:rsidRDefault="00237E7A">
            <w:pPr>
              <w:widowControl w:val="0"/>
              <w:jc w:val="right"/>
              <w:rPr>
                <w:rFonts w:ascii="Courier New" w:hAnsi="Courier New" w:cs="Courier New"/>
              </w:rPr>
            </w:pPr>
            <w:r>
              <w:rPr>
                <w:rFonts w:ascii="Courier New" w:hAnsi="Courier New" w:cs="Courier New"/>
              </w:rPr>
              <w:t>125.000,00</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OBIETTIVO PROGRAMMATICO</w:t>
            </w:r>
          </w:p>
          <w:p w:rsidR="00237E7A" w:rsidRDefault="00237E7A">
            <w:pPr>
              <w:widowControl w:val="0"/>
              <w:jc w:val="both"/>
              <w:rPr>
                <w:rFonts w:ascii="Courier New" w:hAnsi="Courier New" w:cs="Courier New"/>
              </w:rPr>
            </w:pPr>
            <w:r>
              <w:rPr>
                <w:rFonts w:ascii="Courier New" w:hAnsi="Courier New" w:cs="Courier New"/>
              </w:rPr>
              <w:t>(con patto regionale vert.inc.)</w:t>
            </w:r>
          </w:p>
          <w:p w:rsidR="00237E7A" w:rsidRDefault="00237E7A">
            <w:pPr>
              <w:widowControl w:val="0"/>
              <w:jc w:val="both"/>
              <w:rPr>
                <w:rFonts w:ascii="Courier New" w:hAnsi="Courier New" w:cs="Courier New"/>
              </w:rPr>
            </w:pPr>
          </w:p>
        </w:tc>
        <w:tc>
          <w:tcPr>
            <w:tcW w:w="1819" w:type="dxa"/>
          </w:tcPr>
          <w:p w:rsidR="00237E7A" w:rsidRDefault="00237E7A">
            <w:pPr>
              <w:widowControl w:val="0"/>
              <w:jc w:val="right"/>
              <w:rPr>
                <w:rFonts w:ascii="Courier New" w:hAnsi="Courier New" w:cs="Courier New"/>
              </w:rPr>
            </w:pPr>
            <w:r>
              <w:rPr>
                <w:rFonts w:ascii="Courier New" w:hAnsi="Courier New" w:cs="Courier New"/>
              </w:rPr>
              <w:t>16.581,00</w:t>
            </w:r>
          </w:p>
        </w:tc>
      </w:tr>
      <w:tr w:rsidR="00237E7A">
        <w:tc>
          <w:tcPr>
            <w:tcW w:w="4889" w:type="dxa"/>
          </w:tcPr>
          <w:p w:rsidR="00237E7A" w:rsidRDefault="00237E7A">
            <w:pPr>
              <w:widowControl w:val="0"/>
              <w:jc w:val="both"/>
              <w:rPr>
                <w:rFonts w:ascii="Courier New" w:hAnsi="Courier New" w:cs="Courier New"/>
              </w:rPr>
            </w:pPr>
            <w:r>
              <w:rPr>
                <w:rFonts w:ascii="Courier New" w:hAnsi="Courier New" w:cs="Courier New"/>
              </w:rPr>
              <w:t>DIFFERENZA (saldo meno recup.e obiettivo)</w:t>
            </w:r>
          </w:p>
        </w:tc>
        <w:tc>
          <w:tcPr>
            <w:tcW w:w="1819" w:type="dxa"/>
          </w:tcPr>
          <w:p w:rsidR="00237E7A" w:rsidRDefault="00237E7A">
            <w:pPr>
              <w:widowControl w:val="0"/>
              <w:jc w:val="right"/>
              <w:rPr>
                <w:rFonts w:ascii="Courier New" w:hAnsi="Courier New" w:cs="Courier New"/>
              </w:rPr>
            </w:pPr>
            <w:r>
              <w:rPr>
                <w:rFonts w:ascii="Courier New" w:hAnsi="Courier New" w:cs="Courier New"/>
              </w:rPr>
              <w:t>33.045,00</w:t>
            </w:r>
          </w:p>
        </w:tc>
      </w:tr>
    </w:tbl>
    <w:p w:rsidR="00237E7A" w:rsidRDefault="00237E7A">
      <w:pPr>
        <w:widowControl w:val="0"/>
        <w:jc w:val="both"/>
        <w:rPr>
          <w:rFonts w:ascii="Courier New" w:hAnsi="Courier New" w:cs="Courier New"/>
        </w:rPr>
      </w:pPr>
    </w:p>
    <w:p w:rsidR="00237E7A" w:rsidRDefault="00237E7A">
      <w:pPr>
        <w:widowControl w:val="0"/>
        <w:jc w:val="both"/>
        <w:rPr>
          <w:rFonts w:cs="Times New Roman"/>
        </w:rPr>
      </w:pPr>
      <w:r>
        <w:rPr>
          <w:rFonts w:cs="Times New Roman"/>
        </w:rPr>
        <w:t>Il revisore invita l’ente a monitorare costantemente le voci rilevanti ai fini patto.</w:t>
      </w: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cs="Times New Roman"/>
          <w:sz w:val="20"/>
          <w:szCs w:val="20"/>
        </w:rPr>
      </w:pPr>
    </w:p>
    <w:p w:rsidR="00237E7A" w:rsidRDefault="00237E7A">
      <w:pPr>
        <w:widowControl w:val="0"/>
        <w:jc w:val="both"/>
        <w:rPr>
          <w:rFonts w:ascii="Courier New" w:hAnsi="Courier New" w:cs="Courier New"/>
          <w:sz w:val="20"/>
          <w:szCs w:val="20"/>
        </w:rPr>
      </w:pPr>
    </w:p>
    <w:p w:rsidR="00237E7A" w:rsidRDefault="00237E7A">
      <w:pPr>
        <w:pStyle w:val="Titolo1"/>
        <w:tabs>
          <w:tab w:val="left" w:pos="-1134"/>
        </w:tabs>
        <w:rPr>
          <w:color w:val="auto"/>
        </w:rPr>
      </w:pPr>
      <w:r>
        <w:rPr>
          <w:color w:val="auto"/>
        </w:rPr>
        <w:t xml:space="preserve">DOCUMENTO UNICO DI PROGRAMMAZIONE </w:t>
      </w:r>
    </w:p>
    <w:p w:rsidR="00237E7A" w:rsidRDefault="00237E7A">
      <w:pPr>
        <w:widowControl w:val="0"/>
        <w:tabs>
          <w:tab w:val="left" w:pos="-1134"/>
        </w:tabs>
        <w:jc w:val="both"/>
        <w:rPr>
          <w:rFonts w:ascii="Courier New" w:hAnsi="Courier New" w:cs="Courier New"/>
          <w:sz w:val="20"/>
          <w:szCs w:val="20"/>
        </w:rPr>
      </w:pPr>
    </w:p>
    <w:p w:rsidR="00237E7A" w:rsidRDefault="00237E7A">
      <w:pPr>
        <w:pStyle w:val="Corpodeltesto2"/>
        <w:tabs>
          <w:tab w:val="left" w:pos="-1134"/>
        </w:tabs>
      </w:pPr>
      <w:r>
        <w:t>Il DUP è stato redatto in conformità a quanto stabilito dal D.Lgs. 118/2011 ed ai principi Arconet per la programmazione 2015, così da poter considerare valido il presente provvedimento per il triennio 2015, 2016, 2017.</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Esso contiene l'illustrazione della previsione delle risorse e degli impieghi contenute nei Bilanci annuale e pluriennale; in particolare la sua redazione ha seguito le seguenti tre fasi:</w:t>
      </w:r>
    </w:p>
    <w:p w:rsidR="00237E7A" w:rsidRDefault="00237E7A">
      <w:pPr>
        <w:widowControl w:val="0"/>
        <w:tabs>
          <w:tab w:val="left" w:pos="-1134"/>
        </w:tabs>
        <w:spacing w:line="360" w:lineRule="auto"/>
        <w:jc w:val="both"/>
        <w:rPr>
          <w:rFonts w:cs="Times New Roman"/>
        </w:rPr>
      </w:pPr>
      <w:r>
        <w:rPr>
          <w:rFonts w:cs="Times New Roman"/>
        </w:rPr>
        <w:t>a)</w:t>
      </w:r>
      <w:r>
        <w:rPr>
          <w:rFonts w:cs="Times New Roman"/>
        </w:rPr>
        <w:tab/>
        <w:t>ricognizione dei dati fisici e illustrazione delle caratteristiche generali;</w:t>
      </w: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b)</w:t>
      </w:r>
      <w:r>
        <w:rPr>
          <w:rFonts w:ascii="Times New Roman" w:hAnsi="Times New Roman" w:cs="Times New Roman"/>
          <w:color w:val="auto"/>
        </w:rPr>
        <w:tab/>
        <w:t>valutazione generale dei mezzi finanziari per le entrate e delle risorse disponibili;</w:t>
      </w:r>
    </w:p>
    <w:p w:rsidR="00237E7A" w:rsidRDefault="00237E7A">
      <w:pPr>
        <w:widowControl w:val="0"/>
        <w:tabs>
          <w:tab w:val="left" w:pos="-1134"/>
        </w:tabs>
        <w:spacing w:line="360" w:lineRule="auto"/>
        <w:jc w:val="both"/>
        <w:rPr>
          <w:rFonts w:cs="Times New Roman"/>
        </w:rPr>
      </w:pPr>
      <w:r>
        <w:rPr>
          <w:rFonts w:cs="Times New Roman"/>
        </w:rPr>
        <w:t xml:space="preserve">d) </w:t>
      </w:r>
      <w:r>
        <w:rPr>
          <w:rFonts w:cs="Times New Roman"/>
        </w:rPr>
        <w:tab/>
        <w:t>esposizione dei programmi di spesa e degli eventuali progetti.</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La relazione previsionale e programmatica è stata redatta per sezioni come previsto dai nuovi principi contabili sperimentali ed è divisa in sezione strategica ed operativa.</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Per la parte spesa la relazione è redatta per programmi, per progetti eventuali specificandone le finalità e definendo le risorse umane, strumentali e finanziarie a ciascuno di essi destinate.</w:t>
      </w:r>
    </w:p>
    <w:p w:rsidR="00237E7A" w:rsidRDefault="00237E7A">
      <w:pPr>
        <w:widowControl w:val="0"/>
        <w:tabs>
          <w:tab w:val="left" w:pos="-1134"/>
        </w:tabs>
        <w:spacing w:line="360" w:lineRule="auto"/>
        <w:jc w:val="both"/>
        <w:rPr>
          <w:rFonts w:cs="Times New Roman"/>
        </w:rPr>
      </w:pPr>
    </w:p>
    <w:p w:rsidR="00237E7A" w:rsidRDefault="00237E7A">
      <w:pPr>
        <w:widowControl w:val="0"/>
        <w:tabs>
          <w:tab w:val="left" w:pos="-1134"/>
        </w:tabs>
        <w:spacing w:line="360" w:lineRule="auto"/>
        <w:jc w:val="both"/>
        <w:rPr>
          <w:rFonts w:cs="Times New Roman"/>
        </w:rPr>
      </w:pPr>
      <w:r>
        <w:rPr>
          <w:rFonts w:cs="Times New Roman"/>
        </w:rPr>
        <w:t>Le scelte che costituiscono il presupposto del programma sono motivate e sono supportati da analisi, valutazioni e previsioni.</w:t>
      </w:r>
    </w:p>
    <w:p w:rsidR="00237E7A" w:rsidRDefault="00237E7A">
      <w:pPr>
        <w:widowControl w:val="0"/>
        <w:tabs>
          <w:tab w:val="left" w:pos="-1134"/>
        </w:tabs>
        <w:jc w:val="both"/>
        <w:rPr>
          <w:rFonts w:ascii="Courier New" w:hAnsi="Courier New" w:cs="Courier New"/>
          <w:sz w:val="20"/>
          <w:szCs w:val="20"/>
        </w:rPr>
      </w:pPr>
    </w:p>
    <w:p w:rsidR="00237E7A" w:rsidRDefault="00237E7A">
      <w:pPr>
        <w:widowControl w:val="0"/>
        <w:tabs>
          <w:tab w:val="left" w:pos="-1134"/>
        </w:tabs>
        <w:jc w:val="both"/>
        <w:rPr>
          <w:rFonts w:ascii="Courier New" w:hAnsi="Courier New" w:cs="Courier New"/>
          <w:sz w:val="20"/>
          <w:szCs w:val="20"/>
        </w:rPr>
      </w:pPr>
    </w:p>
    <w:p w:rsidR="00237E7A" w:rsidRDefault="00237E7A">
      <w:pPr>
        <w:widowControl w:val="0"/>
        <w:tabs>
          <w:tab w:val="left" w:pos="-1134"/>
        </w:tabs>
        <w:jc w:val="both"/>
        <w:rPr>
          <w:rFonts w:ascii="Courier New" w:hAnsi="Courier New" w:cs="Courier New"/>
          <w:sz w:val="20"/>
          <w:szCs w:val="20"/>
        </w:rPr>
      </w:pPr>
    </w:p>
    <w:p w:rsidR="00237E7A" w:rsidRDefault="00237E7A">
      <w:pPr>
        <w:pStyle w:val="Titolo1"/>
        <w:tabs>
          <w:tab w:val="left" w:pos="-1134"/>
        </w:tabs>
        <w:rPr>
          <w:color w:val="auto"/>
        </w:rPr>
      </w:pPr>
      <w:r>
        <w:rPr>
          <w:color w:val="auto"/>
        </w:rPr>
        <w:t xml:space="preserve">BILANCI    PLURIENNALI </w:t>
      </w:r>
    </w:p>
    <w:p w:rsidR="00237E7A" w:rsidRDefault="00237E7A">
      <w:pPr>
        <w:widowControl w:val="0"/>
        <w:tabs>
          <w:tab w:val="left" w:pos="-1134"/>
        </w:tabs>
        <w:jc w:val="both"/>
        <w:rPr>
          <w:rFonts w:ascii="Courier New" w:hAnsi="Courier New" w:cs="Courier New"/>
          <w:sz w:val="20"/>
          <w:szCs w:val="20"/>
        </w:rPr>
      </w:pPr>
    </w:p>
    <w:p w:rsidR="00237E7A" w:rsidRDefault="00237E7A">
      <w:pPr>
        <w:widowControl w:val="0"/>
        <w:tabs>
          <w:tab w:val="left" w:pos="-1134"/>
        </w:tabs>
        <w:spacing w:line="360" w:lineRule="auto"/>
        <w:jc w:val="both"/>
        <w:rPr>
          <w:rFonts w:cs="Times New Roman"/>
        </w:rPr>
      </w:pPr>
      <w:r>
        <w:rPr>
          <w:rFonts w:cs="Times New Roman"/>
        </w:rPr>
        <w:t>I bilanci pluriennali sono redatti in conformità al D.Lgs. 118/2011.</w:t>
      </w:r>
    </w:p>
    <w:p w:rsidR="00237E7A" w:rsidRDefault="00237E7A">
      <w:pPr>
        <w:widowControl w:val="0"/>
        <w:tabs>
          <w:tab w:val="left" w:pos="-1134"/>
        </w:tabs>
        <w:spacing w:line="360" w:lineRule="auto"/>
        <w:jc w:val="both"/>
        <w:rPr>
          <w:rFonts w:cs="Times New Roman"/>
        </w:rPr>
      </w:pPr>
      <w:r>
        <w:rPr>
          <w:rFonts w:cs="Times New Roman"/>
        </w:rPr>
        <w:t>Si è verificato che le previsioni contenute nel Bilancio Pluriennale consentono il mantenimento degli equilibri finanziari ed in particolare la copertura delle spese di funzionamento e di investimento.</w:t>
      </w:r>
    </w:p>
    <w:p w:rsidR="00237E7A" w:rsidRDefault="00237E7A">
      <w:pPr>
        <w:widowControl w:val="0"/>
        <w:tabs>
          <w:tab w:val="left" w:pos="-1134"/>
        </w:tabs>
        <w:spacing w:line="360" w:lineRule="auto"/>
        <w:jc w:val="both"/>
        <w:rPr>
          <w:rFonts w:cs="Times New Roman"/>
        </w:rPr>
      </w:pPr>
      <w:r>
        <w:rPr>
          <w:rFonts w:cs="Times New Roman"/>
        </w:rPr>
        <w:t>L’ammontare dei mutui passivi e prestiti obbligazionari iscritti nel Bilancio di Previsione 2015 e nel Bilancio Pluriennale rientra nei limiti di indebitamento a lungo termine di cui all’art. 204 del sopraccitato D.Lgs. n° 267/2000.</w:t>
      </w:r>
    </w:p>
    <w:p w:rsidR="00237E7A" w:rsidRDefault="00237E7A">
      <w:pPr>
        <w:widowControl w:val="0"/>
        <w:tabs>
          <w:tab w:val="left" w:pos="-1134"/>
        </w:tabs>
        <w:spacing w:line="360" w:lineRule="auto"/>
        <w:jc w:val="both"/>
        <w:rPr>
          <w:rFonts w:cs="Times New Roman"/>
        </w:rPr>
      </w:pPr>
      <w:r>
        <w:rPr>
          <w:rFonts w:cs="Times New Roman"/>
        </w:rPr>
        <w:t xml:space="preserve">I valori monetari contenuti nel bilancio pluriennale sono espressi con riferimento ai periodi ai quali </w:t>
      </w:r>
      <w:r>
        <w:rPr>
          <w:rFonts w:cs="Times New Roman"/>
        </w:rPr>
        <w:lastRenderedPageBreak/>
        <w:t>si riferiscono tenendo conto del tasso di inflazione programmato.</w:t>
      </w:r>
    </w:p>
    <w:p w:rsidR="00237E7A" w:rsidRDefault="00237E7A">
      <w:pPr>
        <w:widowControl w:val="0"/>
        <w:tabs>
          <w:tab w:val="left" w:pos="-1134"/>
          <w:tab w:val="left" w:pos="1134"/>
        </w:tabs>
        <w:spacing w:line="360" w:lineRule="auto"/>
        <w:jc w:val="both"/>
        <w:rPr>
          <w:rFonts w:cs="Times New Roman"/>
        </w:rPr>
      </w:pPr>
    </w:p>
    <w:p w:rsidR="00237E7A" w:rsidRDefault="00237E7A">
      <w:pPr>
        <w:pStyle w:val="Titolo1"/>
        <w:tabs>
          <w:tab w:val="left" w:pos="-1134"/>
        </w:tabs>
        <w:rPr>
          <w:color w:val="auto"/>
        </w:rPr>
      </w:pPr>
      <w:r>
        <w:rPr>
          <w:color w:val="auto"/>
        </w:rPr>
        <w:t>CONSIDERAZIONI    FINALI</w:t>
      </w:r>
    </w:p>
    <w:p w:rsidR="00237E7A" w:rsidRDefault="00237E7A">
      <w:pPr>
        <w:widowControl w:val="0"/>
        <w:tabs>
          <w:tab w:val="left" w:pos="-1134"/>
          <w:tab w:val="left" w:pos="1134"/>
        </w:tabs>
        <w:jc w:val="both"/>
        <w:rPr>
          <w:rFonts w:ascii="Courier New" w:hAnsi="Courier New" w:cs="Courier New"/>
          <w:u w:val="single"/>
        </w:rPr>
      </w:pPr>
    </w:p>
    <w:p w:rsidR="00237E7A" w:rsidRDefault="00237E7A">
      <w:pPr>
        <w:widowControl w:val="0"/>
        <w:tabs>
          <w:tab w:val="left" w:pos="-1134"/>
        </w:tabs>
        <w:spacing w:line="360" w:lineRule="auto"/>
        <w:jc w:val="both"/>
        <w:rPr>
          <w:rFonts w:cs="Times New Roman"/>
        </w:rPr>
      </w:pPr>
      <w:r>
        <w:rPr>
          <w:rFonts w:cs="Times New Roman"/>
        </w:rPr>
        <w:t>Sulla base degli atti che si sono potuti esaminare e della legislazione vigente, appare che il Bilancio di previsione 2015 é stato correttamente redatto in base ai principi di cui al D. Lgs.118/2011 con particolare riferimento ai principi di congruità, coerenza e attendibilità.</w:t>
      </w:r>
    </w:p>
    <w:p w:rsidR="00237E7A" w:rsidRDefault="00237E7A">
      <w:pPr>
        <w:widowControl w:val="0"/>
        <w:tabs>
          <w:tab w:val="left" w:pos="-1134"/>
        </w:tabs>
        <w:spacing w:line="360" w:lineRule="auto"/>
        <w:jc w:val="both"/>
        <w:rPr>
          <w:rFonts w:cs="Times New Roman"/>
        </w:rPr>
      </w:pPr>
    </w:p>
    <w:p w:rsidR="00237E7A" w:rsidRDefault="00237E7A">
      <w:pPr>
        <w:pStyle w:val="Rientrocorpodeltesto21"/>
        <w:tabs>
          <w:tab w:val="left" w:pos="-1134"/>
        </w:tabs>
        <w:spacing w:line="360" w:lineRule="auto"/>
        <w:ind w:right="0" w:firstLine="0"/>
        <w:rPr>
          <w:rFonts w:ascii="Times New Roman" w:hAnsi="Times New Roman" w:cs="Times New Roman"/>
          <w:color w:val="auto"/>
        </w:rPr>
      </w:pPr>
      <w:r>
        <w:rPr>
          <w:rFonts w:ascii="Times New Roman" w:hAnsi="Times New Roman" w:cs="Times New Roman"/>
          <w:color w:val="auto"/>
        </w:rPr>
        <w:t>Per le considerazioni sopra esposte si attesta la congruità, l’attendibilità, la validità degli stanziamenti di bilancio e si esprime, per quanto di competenza, parere favorevole all’approvazione del Bilancio di Previsione 2015 e dei connessi documenti ed atti amministrativi collegati.</w:t>
      </w:r>
    </w:p>
    <w:p w:rsidR="00237E7A" w:rsidRDefault="00237E7A">
      <w:pPr>
        <w:pStyle w:val="Pidipagina"/>
        <w:tabs>
          <w:tab w:val="left" w:pos="-1134"/>
        </w:tabs>
        <w:spacing w:line="360" w:lineRule="auto"/>
        <w:rPr>
          <w:color w:val="auto"/>
        </w:rPr>
      </w:pPr>
    </w:p>
    <w:p w:rsidR="00237E7A" w:rsidRDefault="00237E7A">
      <w:pPr>
        <w:pStyle w:val="Pidipagina"/>
        <w:tabs>
          <w:tab w:val="left" w:pos="-1134"/>
        </w:tabs>
        <w:rPr>
          <w:rFonts w:ascii="Courier New" w:hAnsi="Courier New" w:cs="Courier New"/>
          <w:color w:val="auto"/>
        </w:rPr>
      </w:pPr>
    </w:p>
    <w:p w:rsidR="00237E7A" w:rsidRDefault="00237E7A">
      <w:pPr>
        <w:pStyle w:val="Pidipagina"/>
        <w:tabs>
          <w:tab w:val="left" w:pos="-1134"/>
        </w:tabs>
        <w:rPr>
          <w:rFonts w:ascii="Courier New" w:hAnsi="Courier New" w:cs="Courier New"/>
          <w:color w:val="auto"/>
        </w:rPr>
      </w:pPr>
    </w:p>
    <w:p w:rsidR="00237E7A" w:rsidRDefault="00237E7A">
      <w:pPr>
        <w:pStyle w:val="Pidipagina"/>
        <w:tabs>
          <w:tab w:val="left" w:pos="-1134"/>
        </w:tabs>
        <w:rPr>
          <w:color w:val="auto"/>
        </w:rPr>
      </w:pPr>
      <w:r>
        <w:rPr>
          <w:color w:val="auto"/>
        </w:rPr>
        <w:t>Pregnana Milanese, 23 aprile 2015</w:t>
      </w:r>
    </w:p>
    <w:p w:rsidR="00237E7A" w:rsidRDefault="00237E7A">
      <w:pPr>
        <w:pStyle w:val="Pidipagina"/>
        <w:tabs>
          <w:tab w:val="left" w:pos="-1134"/>
        </w:tabs>
        <w:rPr>
          <w:color w:val="auto"/>
        </w:rPr>
      </w:pPr>
    </w:p>
    <w:p w:rsidR="00237E7A" w:rsidRDefault="00237E7A">
      <w:pPr>
        <w:pStyle w:val="Pidipagina"/>
        <w:tabs>
          <w:tab w:val="left" w:pos="-1134"/>
        </w:tabs>
        <w:rPr>
          <w:color w:val="auto"/>
        </w:rPr>
      </w:pPr>
    </w:p>
    <w:p w:rsidR="00237E7A" w:rsidRDefault="00237E7A">
      <w:pPr>
        <w:pStyle w:val="Pidipagina"/>
        <w:tabs>
          <w:tab w:val="left" w:pos="-1134"/>
        </w:tabs>
        <w:rPr>
          <w:color w:val="auto"/>
        </w:rPr>
      </w:pPr>
    </w:p>
    <w:p w:rsidR="00237E7A" w:rsidRDefault="00745646">
      <w:pPr>
        <w:pStyle w:val="Pidipagina"/>
        <w:tabs>
          <w:tab w:val="left" w:pos="-1134"/>
        </w:tabs>
        <w:jc w:val="center"/>
        <w:rPr>
          <w:rFonts w:ascii="Courier New" w:hAnsi="Courier New" w:cs="Courier New"/>
          <w:color w:val="auto"/>
        </w:rPr>
      </w:pPr>
      <w:r>
        <w:rPr>
          <w:noProof/>
        </w:rPr>
        <w:drawing>
          <wp:inline distT="0" distB="0" distL="0" distR="0">
            <wp:extent cx="3419475" cy="1362075"/>
            <wp:effectExtent l="19050" t="0" r="9525"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srcRect/>
                    <a:stretch>
                      <a:fillRect/>
                    </a:stretch>
                  </pic:blipFill>
                  <pic:spPr bwMode="auto">
                    <a:xfrm>
                      <a:off x="0" y="0"/>
                      <a:ext cx="3419475" cy="1362075"/>
                    </a:xfrm>
                    <a:prstGeom prst="rect">
                      <a:avLst/>
                    </a:prstGeom>
                    <a:noFill/>
                    <a:ln w="9525">
                      <a:noFill/>
                      <a:miter lim="800000"/>
                      <a:headEnd/>
                      <a:tailEnd/>
                    </a:ln>
                  </pic:spPr>
                </pic:pic>
              </a:graphicData>
            </a:graphic>
          </wp:inline>
        </w:drawing>
      </w: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p w:rsidR="00237E7A" w:rsidRDefault="00237E7A">
      <w:pPr>
        <w:rPr>
          <w:rFonts w:cs="Times New Roman"/>
        </w:rPr>
      </w:pPr>
    </w:p>
    <w:sectPr w:rsidR="00237E7A" w:rsidSect="00237E7A">
      <w:headerReference w:type="default" r:id="rId14"/>
      <w:pgSz w:w="11906" w:h="16838" w:code="9"/>
      <w:pgMar w:top="1418" w:right="1134" w:bottom="1134" w:left="1134" w:header="720" w:footer="720"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7A" w:rsidRDefault="00237E7A">
      <w:pPr>
        <w:rPr>
          <w:rFonts w:cs="Times New Roman"/>
        </w:rPr>
      </w:pPr>
      <w:r>
        <w:rPr>
          <w:rFonts w:cs="Times New Roman"/>
        </w:rPr>
        <w:separator/>
      </w:r>
    </w:p>
  </w:endnote>
  <w:endnote w:type="continuationSeparator" w:id="0">
    <w:p w:rsidR="00237E7A" w:rsidRDefault="00237E7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7A" w:rsidRDefault="00237E7A">
      <w:pPr>
        <w:rPr>
          <w:rFonts w:cs="Times New Roman"/>
        </w:rPr>
      </w:pPr>
      <w:r>
        <w:rPr>
          <w:rFonts w:cs="Times New Roman"/>
        </w:rPr>
        <w:separator/>
      </w:r>
    </w:p>
  </w:footnote>
  <w:footnote w:type="continuationSeparator" w:id="0">
    <w:p w:rsidR="00237E7A" w:rsidRDefault="00237E7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7A" w:rsidRDefault="00E85240">
    <w:pPr>
      <w:pStyle w:val="Intestazione"/>
      <w:jc w:val="center"/>
    </w:pPr>
    <w:fldSimple w:instr=" PAGE   \* MERGEFORMAT ">
      <w:r w:rsidR="00745646">
        <w:rPr>
          <w:noProof/>
        </w:rPr>
        <w:t>11</w:t>
      </w:r>
    </w:fldSimple>
  </w:p>
  <w:p w:rsidR="00237E7A" w:rsidRDefault="00237E7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1B774D9"/>
    <w:multiLevelType w:val="hybridMultilevel"/>
    <w:tmpl w:val="6CAA33A6"/>
    <w:lvl w:ilvl="0" w:tplc="67F45836">
      <w:start w:val="1"/>
      <w:numFmt w:val="bullet"/>
      <w:lvlText w:val="-"/>
      <w:lvlJc w:val="left"/>
      <w:pPr>
        <w:tabs>
          <w:tab w:val="num" w:pos="1069"/>
        </w:tabs>
        <w:ind w:left="1069" w:hanging="360"/>
      </w:pPr>
      <w:rPr>
        <w:rFonts w:ascii="Times New Roman" w:eastAsia="Times New Roman" w:hAnsi="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cs="Wingdings" w:hint="default"/>
      </w:rPr>
    </w:lvl>
    <w:lvl w:ilvl="3" w:tplc="04100001">
      <w:start w:val="1"/>
      <w:numFmt w:val="bullet"/>
      <w:lvlText w:val=""/>
      <w:lvlJc w:val="left"/>
      <w:pPr>
        <w:tabs>
          <w:tab w:val="num" w:pos="3229"/>
        </w:tabs>
        <w:ind w:left="3229" w:hanging="360"/>
      </w:pPr>
      <w:rPr>
        <w:rFonts w:ascii="Symbol" w:hAnsi="Symbol" w:cs="Symbol" w:hint="default"/>
      </w:rPr>
    </w:lvl>
    <w:lvl w:ilvl="4" w:tplc="04100003">
      <w:start w:val="1"/>
      <w:numFmt w:val="bullet"/>
      <w:lvlText w:val="o"/>
      <w:lvlJc w:val="left"/>
      <w:pPr>
        <w:tabs>
          <w:tab w:val="num" w:pos="3949"/>
        </w:tabs>
        <w:ind w:left="3949" w:hanging="360"/>
      </w:pPr>
      <w:rPr>
        <w:rFonts w:ascii="Courier New" w:hAnsi="Courier New" w:cs="Courier New" w:hint="default"/>
      </w:rPr>
    </w:lvl>
    <w:lvl w:ilvl="5" w:tplc="04100005">
      <w:start w:val="1"/>
      <w:numFmt w:val="bullet"/>
      <w:lvlText w:val=""/>
      <w:lvlJc w:val="left"/>
      <w:pPr>
        <w:tabs>
          <w:tab w:val="num" w:pos="4669"/>
        </w:tabs>
        <w:ind w:left="4669" w:hanging="360"/>
      </w:pPr>
      <w:rPr>
        <w:rFonts w:ascii="Wingdings" w:hAnsi="Wingdings" w:cs="Wingdings" w:hint="default"/>
      </w:rPr>
    </w:lvl>
    <w:lvl w:ilvl="6" w:tplc="04100001">
      <w:start w:val="1"/>
      <w:numFmt w:val="bullet"/>
      <w:lvlText w:val=""/>
      <w:lvlJc w:val="left"/>
      <w:pPr>
        <w:tabs>
          <w:tab w:val="num" w:pos="5389"/>
        </w:tabs>
        <w:ind w:left="5389" w:hanging="360"/>
      </w:pPr>
      <w:rPr>
        <w:rFonts w:ascii="Symbol" w:hAnsi="Symbol" w:cs="Symbol" w:hint="default"/>
      </w:rPr>
    </w:lvl>
    <w:lvl w:ilvl="7" w:tplc="04100003">
      <w:start w:val="1"/>
      <w:numFmt w:val="bullet"/>
      <w:lvlText w:val="o"/>
      <w:lvlJc w:val="left"/>
      <w:pPr>
        <w:tabs>
          <w:tab w:val="num" w:pos="6109"/>
        </w:tabs>
        <w:ind w:left="6109" w:hanging="360"/>
      </w:pPr>
      <w:rPr>
        <w:rFonts w:ascii="Courier New" w:hAnsi="Courier New" w:cs="Courier New" w:hint="default"/>
      </w:rPr>
    </w:lvl>
    <w:lvl w:ilvl="8" w:tplc="04100005">
      <w:start w:val="1"/>
      <w:numFmt w:val="bullet"/>
      <w:lvlText w:val=""/>
      <w:lvlJc w:val="left"/>
      <w:pPr>
        <w:tabs>
          <w:tab w:val="num" w:pos="6829"/>
        </w:tabs>
        <w:ind w:left="6829" w:hanging="360"/>
      </w:pPr>
      <w:rPr>
        <w:rFonts w:ascii="Wingdings" w:hAnsi="Wingdings" w:cs="Wingdings" w:hint="default"/>
      </w:rPr>
    </w:lvl>
  </w:abstractNum>
  <w:abstractNum w:abstractNumId="2">
    <w:nsid w:val="020412E4"/>
    <w:multiLevelType w:val="multilevel"/>
    <w:tmpl w:val="C1CE7AD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nsid w:val="09774D8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
    <w:nsid w:val="0D73202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nsid w:val="17677B87"/>
    <w:multiLevelType w:val="hybridMultilevel"/>
    <w:tmpl w:val="EB5A8FC0"/>
    <w:lvl w:ilvl="0" w:tplc="ED848928">
      <w:start w:val="1"/>
      <w:numFmt w:val="bullet"/>
      <w:lvlText w:val="-"/>
      <w:lvlJc w:val="left"/>
      <w:pPr>
        <w:tabs>
          <w:tab w:val="num" w:pos="780"/>
        </w:tabs>
        <w:ind w:left="780" w:hanging="420"/>
      </w:pPr>
      <w:rPr>
        <w:rFonts w:ascii="Times New Roman" w:eastAsia="Times New Roman" w:hAnsi="Times New Roman" w:hint="default"/>
      </w:rPr>
    </w:lvl>
    <w:lvl w:ilvl="1" w:tplc="3A8A424A">
      <w:start w:val="1"/>
      <w:numFmt w:val="decimal"/>
      <w:lvlText w:val="%2."/>
      <w:lvlJc w:val="left"/>
      <w:pPr>
        <w:tabs>
          <w:tab w:val="num" w:pos="1440"/>
        </w:tabs>
        <w:ind w:left="1440" w:hanging="360"/>
      </w:pPr>
      <w:rPr>
        <w:rFonts w:ascii="Times New Roman" w:hAnsi="Times New Roman" w:cs="Times New Roman"/>
      </w:rPr>
    </w:lvl>
    <w:lvl w:ilvl="2" w:tplc="86E0ADF2">
      <w:start w:val="1"/>
      <w:numFmt w:val="decimal"/>
      <w:lvlText w:val="%3."/>
      <w:lvlJc w:val="left"/>
      <w:pPr>
        <w:tabs>
          <w:tab w:val="num" w:pos="2160"/>
        </w:tabs>
        <w:ind w:left="2160" w:hanging="360"/>
      </w:pPr>
      <w:rPr>
        <w:rFonts w:ascii="Times New Roman" w:hAnsi="Times New Roman" w:cs="Times New Roman"/>
      </w:rPr>
    </w:lvl>
    <w:lvl w:ilvl="3" w:tplc="BEA0AEE4">
      <w:start w:val="1"/>
      <w:numFmt w:val="decimal"/>
      <w:lvlText w:val="%4."/>
      <w:lvlJc w:val="left"/>
      <w:pPr>
        <w:tabs>
          <w:tab w:val="num" w:pos="2880"/>
        </w:tabs>
        <w:ind w:left="2880" w:hanging="360"/>
      </w:pPr>
      <w:rPr>
        <w:rFonts w:ascii="Times New Roman" w:hAnsi="Times New Roman" w:cs="Times New Roman"/>
      </w:rPr>
    </w:lvl>
    <w:lvl w:ilvl="4" w:tplc="E6A02D42">
      <w:start w:val="1"/>
      <w:numFmt w:val="decimal"/>
      <w:lvlText w:val="%5."/>
      <w:lvlJc w:val="left"/>
      <w:pPr>
        <w:tabs>
          <w:tab w:val="num" w:pos="3600"/>
        </w:tabs>
        <w:ind w:left="3600" w:hanging="360"/>
      </w:pPr>
      <w:rPr>
        <w:rFonts w:ascii="Times New Roman" w:hAnsi="Times New Roman" w:cs="Times New Roman"/>
      </w:rPr>
    </w:lvl>
    <w:lvl w:ilvl="5" w:tplc="BEC8A32E">
      <w:start w:val="1"/>
      <w:numFmt w:val="decimal"/>
      <w:lvlText w:val="%6."/>
      <w:lvlJc w:val="left"/>
      <w:pPr>
        <w:tabs>
          <w:tab w:val="num" w:pos="4320"/>
        </w:tabs>
        <w:ind w:left="4320" w:hanging="360"/>
      </w:pPr>
      <w:rPr>
        <w:rFonts w:ascii="Times New Roman" w:hAnsi="Times New Roman" w:cs="Times New Roman"/>
      </w:rPr>
    </w:lvl>
    <w:lvl w:ilvl="6" w:tplc="8A22D094">
      <w:start w:val="1"/>
      <w:numFmt w:val="decimal"/>
      <w:lvlText w:val="%7."/>
      <w:lvlJc w:val="left"/>
      <w:pPr>
        <w:tabs>
          <w:tab w:val="num" w:pos="5040"/>
        </w:tabs>
        <w:ind w:left="5040" w:hanging="360"/>
      </w:pPr>
      <w:rPr>
        <w:rFonts w:ascii="Times New Roman" w:hAnsi="Times New Roman" w:cs="Times New Roman"/>
      </w:rPr>
    </w:lvl>
    <w:lvl w:ilvl="7" w:tplc="409892E4">
      <w:start w:val="1"/>
      <w:numFmt w:val="decimal"/>
      <w:lvlText w:val="%8."/>
      <w:lvlJc w:val="left"/>
      <w:pPr>
        <w:tabs>
          <w:tab w:val="num" w:pos="5760"/>
        </w:tabs>
        <w:ind w:left="5760" w:hanging="360"/>
      </w:pPr>
      <w:rPr>
        <w:rFonts w:ascii="Times New Roman" w:hAnsi="Times New Roman" w:cs="Times New Roman"/>
      </w:rPr>
    </w:lvl>
    <w:lvl w:ilvl="8" w:tplc="9FB203AC">
      <w:start w:val="1"/>
      <w:numFmt w:val="decimal"/>
      <w:lvlText w:val="%9."/>
      <w:lvlJc w:val="left"/>
      <w:pPr>
        <w:tabs>
          <w:tab w:val="num" w:pos="6480"/>
        </w:tabs>
        <w:ind w:left="6480" w:hanging="360"/>
      </w:pPr>
      <w:rPr>
        <w:rFonts w:ascii="Times New Roman" w:hAnsi="Times New Roman" w:cs="Times New Roman"/>
      </w:rPr>
    </w:lvl>
  </w:abstractNum>
  <w:abstractNum w:abstractNumId="6">
    <w:nsid w:val="223A3793"/>
    <w:multiLevelType w:val="multilevel"/>
    <w:tmpl w:val="75D015BA"/>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7">
    <w:nsid w:val="240C1745"/>
    <w:multiLevelType w:val="hybridMultilevel"/>
    <w:tmpl w:val="C4581DE4"/>
    <w:lvl w:ilvl="0" w:tplc="4FA6F698">
      <w:numFmt w:val="bullet"/>
      <w:lvlText w:val="-"/>
      <w:lvlJc w:val="left"/>
      <w:pPr>
        <w:tabs>
          <w:tab w:val="num" w:pos="930"/>
        </w:tabs>
        <w:ind w:left="930" w:hanging="570"/>
      </w:pPr>
      <w:rPr>
        <w:rFonts w:ascii="Courier New" w:eastAsia="Times New Roman"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2D3B6D75"/>
    <w:multiLevelType w:val="hybridMultilevel"/>
    <w:tmpl w:val="E108AE62"/>
    <w:lvl w:ilvl="0" w:tplc="EFDEA1FA">
      <w:start w:val="1"/>
      <w:numFmt w:val="bullet"/>
      <w:lvlText w:val="-"/>
      <w:lvlJc w:val="left"/>
      <w:pPr>
        <w:tabs>
          <w:tab w:val="num" w:pos="720"/>
        </w:tabs>
        <w:ind w:left="720" w:hanging="360"/>
      </w:pPr>
      <w:rPr>
        <w:rFonts w:ascii="Times New Roman" w:eastAsia="Times New Roman" w:hAnsi="Times New Roman" w:hint="default"/>
      </w:rPr>
    </w:lvl>
    <w:lvl w:ilvl="1" w:tplc="5DFAC19A">
      <w:start w:val="1"/>
      <w:numFmt w:val="bullet"/>
      <w:lvlText w:val="o"/>
      <w:lvlJc w:val="left"/>
      <w:pPr>
        <w:tabs>
          <w:tab w:val="num" w:pos="1440"/>
        </w:tabs>
        <w:ind w:left="1440" w:hanging="360"/>
      </w:pPr>
      <w:rPr>
        <w:rFonts w:ascii="Courier New" w:hAnsi="Courier New" w:cs="Courier New" w:hint="default"/>
      </w:rPr>
    </w:lvl>
    <w:lvl w:ilvl="2" w:tplc="E20EEFBE">
      <w:start w:val="1"/>
      <w:numFmt w:val="bullet"/>
      <w:lvlText w:val=""/>
      <w:lvlJc w:val="left"/>
      <w:pPr>
        <w:tabs>
          <w:tab w:val="num" w:pos="2160"/>
        </w:tabs>
        <w:ind w:left="2160" w:hanging="360"/>
      </w:pPr>
      <w:rPr>
        <w:rFonts w:ascii="Wingdings" w:hAnsi="Wingdings" w:cs="Wingdings" w:hint="default"/>
      </w:rPr>
    </w:lvl>
    <w:lvl w:ilvl="3" w:tplc="F83CC002">
      <w:start w:val="1"/>
      <w:numFmt w:val="bullet"/>
      <w:lvlText w:val=""/>
      <w:lvlJc w:val="left"/>
      <w:pPr>
        <w:tabs>
          <w:tab w:val="num" w:pos="2880"/>
        </w:tabs>
        <w:ind w:left="2880" w:hanging="360"/>
      </w:pPr>
      <w:rPr>
        <w:rFonts w:ascii="Symbol" w:hAnsi="Symbol" w:cs="Symbol" w:hint="default"/>
      </w:rPr>
    </w:lvl>
    <w:lvl w:ilvl="4" w:tplc="882C9AA4">
      <w:start w:val="1"/>
      <w:numFmt w:val="bullet"/>
      <w:lvlText w:val="o"/>
      <w:lvlJc w:val="left"/>
      <w:pPr>
        <w:tabs>
          <w:tab w:val="num" w:pos="3600"/>
        </w:tabs>
        <w:ind w:left="3600" w:hanging="360"/>
      </w:pPr>
      <w:rPr>
        <w:rFonts w:ascii="Courier New" w:hAnsi="Courier New" w:cs="Courier New" w:hint="default"/>
      </w:rPr>
    </w:lvl>
    <w:lvl w:ilvl="5" w:tplc="01FA4CB8">
      <w:start w:val="1"/>
      <w:numFmt w:val="bullet"/>
      <w:lvlText w:val=""/>
      <w:lvlJc w:val="left"/>
      <w:pPr>
        <w:tabs>
          <w:tab w:val="num" w:pos="4320"/>
        </w:tabs>
        <w:ind w:left="4320" w:hanging="360"/>
      </w:pPr>
      <w:rPr>
        <w:rFonts w:ascii="Wingdings" w:hAnsi="Wingdings" w:cs="Wingdings" w:hint="default"/>
      </w:rPr>
    </w:lvl>
    <w:lvl w:ilvl="6" w:tplc="A67C52F4">
      <w:start w:val="1"/>
      <w:numFmt w:val="bullet"/>
      <w:lvlText w:val=""/>
      <w:lvlJc w:val="left"/>
      <w:pPr>
        <w:tabs>
          <w:tab w:val="num" w:pos="5040"/>
        </w:tabs>
        <w:ind w:left="5040" w:hanging="360"/>
      </w:pPr>
      <w:rPr>
        <w:rFonts w:ascii="Symbol" w:hAnsi="Symbol" w:cs="Symbol" w:hint="default"/>
      </w:rPr>
    </w:lvl>
    <w:lvl w:ilvl="7" w:tplc="DC204AF0">
      <w:start w:val="1"/>
      <w:numFmt w:val="bullet"/>
      <w:lvlText w:val="o"/>
      <w:lvlJc w:val="left"/>
      <w:pPr>
        <w:tabs>
          <w:tab w:val="num" w:pos="5760"/>
        </w:tabs>
        <w:ind w:left="5760" w:hanging="360"/>
      </w:pPr>
      <w:rPr>
        <w:rFonts w:ascii="Courier New" w:hAnsi="Courier New" w:cs="Courier New" w:hint="default"/>
      </w:rPr>
    </w:lvl>
    <w:lvl w:ilvl="8" w:tplc="49C21648">
      <w:start w:val="1"/>
      <w:numFmt w:val="bullet"/>
      <w:lvlText w:val=""/>
      <w:lvlJc w:val="left"/>
      <w:pPr>
        <w:tabs>
          <w:tab w:val="num" w:pos="6480"/>
        </w:tabs>
        <w:ind w:left="6480" w:hanging="360"/>
      </w:pPr>
      <w:rPr>
        <w:rFonts w:ascii="Wingdings" w:hAnsi="Wingdings" w:cs="Wingdings" w:hint="default"/>
      </w:rPr>
    </w:lvl>
  </w:abstractNum>
  <w:abstractNum w:abstractNumId="9">
    <w:nsid w:val="346C527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0">
    <w:nsid w:val="3C385F21"/>
    <w:multiLevelType w:val="hybridMultilevel"/>
    <w:tmpl w:val="E750A65E"/>
    <w:lvl w:ilvl="0" w:tplc="56F46A70">
      <w:numFmt w:val="bullet"/>
      <w:lvlText w:val="-"/>
      <w:lvlJc w:val="left"/>
      <w:pPr>
        <w:tabs>
          <w:tab w:val="num" w:pos="780"/>
        </w:tabs>
        <w:ind w:left="780" w:hanging="420"/>
      </w:pPr>
      <w:rPr>
        <w:rFonts w:ascii="Courier New" w:eastAsia="Times New Roman"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54F61B77"/>
    <w:multiLevelType w:val="hybridMultilevel"/>
    <w:tmpl w:val="61CC275C"/>
    <w:lvl w:ilvl="0" w:tplc="84D68284">
      <w:start w:val="1"/>
      <w:numFmt w:val="upperLetter"/>
      <w:lvlText w:val="%1)"/>
      <w:lvlJc w:val="left"/>
      <w:pPr>
        <w:ind w:left="1414" w:hanging="705"/>
      </w:pPr>
      <w:rPr>
        <w:rFonts w:ascii="Times New Roman" w:hAnsi="Times New Roman" w:cs="Times New Roman" w:hint="default"/>
      </w:rPr>
    </w:lvl>
    <w:lvl w:ilvl="1" w:tplc="04100019">
      <w:start w:val="1"/>
      <w:numFmt w:val="lowerLetter"/>
      <w:lvlText w:val="%2."/>
      <w:lvlJc w:val="left"/>
      <w:pPr>
        <w:ind w:left="1789" w:hanging="360"/>
      </w:pPr>
      <w:rPr>
        <w:rFonts w:ascii="Times New Roman" w:hAnsi="Times New Roman" w:cs="Times New Roman"/>
      </w:rPr>
    </w:lvl>
    <w:lvl w:ilvl="2" w:tplc="0410001B">
      <w:start w:val="1"/>
      <w:numFmt w:val="lowerRoman"/>
      <w:lvlText w:val="%3."/>
      <w:lvlJc w:val="right"/>
      <w:pPr>
        <w:ind w:left="2509" w:hanging="180"/>
      </w:pPr>
      <w:rPr>
        <w:rFonts w:ascii="Times New Roman" w:hAnsi="Times New Roman" w:cs="Times New Roman"/>
      </w:rPr>
    </w:lvl>
    <w:lvl w:ilvl="3" w:tplc="0410000F">
      <w:start w:val="1"/>
      <w:numFmt w:val="decimal"/>
      <w:lvlText w:val="%4."/>
      <w:lvlJc w:val="left"/>
      <w:pPr>
        <w:ind w:left="3229" w:hanging="360"/>
      </w:pPr>
      <w:rPr>
        <w:rFonts w:ascii="Times New Roman" w:hAnsi="Times New Roman" w:cs="Times New Roman"/>
      </w:rPr>
    </w:lvl>
    <w:lvl w:ilvl="4" w:tplc="04100019">
      <w:start w:val="1"/>
      <w:numFmt w:val="lowerLetter"/>
      <w:lvlText w:val="%5."/>
      <w:lvlJc w:val="left"/>
      <w:pPr>
        <w:ind w:left="3949" w:hanging="360"/>
      </w:pPr>
      <w:rPr>
        <w:rFonts w:ascii="Times New Roman" w:hAnsi="Times New Roman" w:cs="Times New Roman"/>
      </w:rPr>
    </w:lvl>
    <w:lvl w:ilvl="5" w:tplc="0410001B">
      <w:start w:val="1"/>
      <w:numFmt w:val="lowerRoman"/>
      <w:lvlText w:val="%6."/>
      <w:lvlJc w:val="right"/>
      <w:pPr>
        <w:ind w:left="4669" w:hanging="180"/>
      </w:pPr>
      <w:rPr>
        <w:rFonts w:ascii="Times New Roman" w:hAnsi="Times New Roman" w:cs="Times New Roman"/>
      </w:rPr>
    </w:lvl>
    <w:lvl w:ilvl="6" w:tplc="0410000F">
      <w:start w:val="1"/>
      <w:numFmt w:val="decimal"/>
      <w:lvlText w:val="%7."/>
      <w:lvlJc w:val="left"/>
      <w:pPr>
        <w:ind w:left="5389" w:hanging="360"/>
      </w:pPr>
      <w:rPr>
        <w:rFonts w:ascii="Times New Roman" w:hAnsi="Times New Roman" w:cs="Times New Roman"/>
      </w:rPr>
    </w:lvl>
    <w:lvl w:ilvl="7" w:tplc="04100019">
      <w:start w:val="1"/>
      <w:numFmt w:val="lowerLetter"/>
      <w:lvlText w:val="%8."/>
      <w:lvlJc w:val="left"/>
      <w:pPr>
        <w:ind w:left="6109" w:hanging="360"/>
      </w:pPr>
      <w:rPr>
        <w:rFonts w:ascii="Times New Roman" w:hAnsi="Times New Roman" w:cs="Times New Roman"/>
      </w:rPr>
    </w:lvl>
    <w:lvl w:ilvl="8" w:tplc="0410001B">
      <w:start w:val="1"/>
      <w:numFmt w:val="lowerRoman"/>
      <w:lvlText w:val="%9."/>
      <w:lvlJc w:val="right"/>
      <w:pPr>
        <w:ind w:left="6829" w:hanging="180"/>
      </w:pPr>
      <w:rPr>
        <w:rFonts w:ascii="Times New Roman" w:hAnsi="Times New Roman" w:cs="Times New Roman"/>
      </w:rPr>
    </w:lvl>
  </w:abstractNum>
  <w:abstractNum w:abstractNumId="12">
    <w:nsid w:val="55184883"/>
    <w:multiLevelType w:val="multilevel"/>
    <w:tmpl w:val="2FF071B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3">
    <w:nsid w:val="5B1155C4"/>
    <w:multiLevelType w:val="multilevel"/>
    <w:tmpl w:val="F2843110"/>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4">
    <w:nsid w:val="5EAA7103"/>
    <w:multiLevelType w:val="multilevel"/>
    <w:tmpl w:val="BFF6D4C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5">
    <w:nsid w:val="65140370"/>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16">
    <w:nsid w:val="71615D84"/>
    <w:multiLevelType w:val="hybridMultilevel"/>
    <w:tmpl w:val="477819EC"/>
    <w:lvl w:ilvl="0" w:tplc="5AE2FBB8">
      <w:start w:val="1"/>
      <w:numFmt w:val="bullet"/>
      <w:lvlText w:val="-"/>
      <w:lvlJc w:val="left"/>
      <w:pPr>
        <w:ind w:left="720" w:hanging="360"/>
      </w:pPr>
      <w:rPr>
        <w:rFonts w:ascii="Courier New" w:eastAsia="Times New Roman"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73915F19"/>
    <w:multiLevelType w:val="hybridMultilevel"/>
    <w:tmpl w:val="39549DE0"/>
    <w:lvl w:ilvl="0" w:tplc="04100001">
      <w:start w:val="1"/>
      <w:numFmt w:val="bullet"/>
      <w:lvlText w:val=""/>
      <w:lvlJc w:val="left"/>
      <w:pPr>
        <w:tabs>
          <w:tab w:val="num" w:pos="960"/>
        </w:tabs>
        <w:ind w:left="960" w:hanging="360"/>
      </w:pPr>
      <w:rPr>
        <w:rFonts w:ascii="Symbol" w:hAnsi="Symbol" w:cs="Symbol" w:hint="default"/>
      </w:rPr>
    </w:lvl>
    <w:lvl w:ilvl="1" w:tplc="04100003">
      <w:start w:val="1"/>
      <w:numFmt w:val="bullet"/>
      <w:lvlText w:val="o"/>
      <w:lvlJc w:val="left"/>
      <w:pPr>
        <w:tabs>
          <w:tab w:val="num" w:pos="1680"/>
        </w:tabs>
        <w:ind w:left="1680" w:hanging="360"/>
      </w:pPr>
      <w:rPr>
        <w:rFonts w:ascii="Courier New" w:hAnsi="Courier New" w:cs="Courier New" w:hint="default"/>
      </w:rPr>
    </w:lvl>
    <w:lvl w:ilvl="2" w:tplc="04100005">
      <w:start w:val="1"/>
      <w:numFmt w:val="bullet"/>
      <w:lvlText w:val=""/>
      <w:lvlJc w:val="left"/>
      <w:pPr>
        <w:tabs>
          <w:tab w:val="num" w:pos="2400"/>
        </w:tabs>
        <w:ind w:left="2400" w:hanging="360"/>
      </w:pPr>
      <w:rPr>
        <w:rFonts w:ascii="Wingdings" w:hAnsi="Wingdings" w:cs="Wingdings" w:hint="default"/>
      </w:rPr>
    </w:lvl>
    <w:lvl w:ilvl="3" w:tplc="04100001">
      <w:start w:val="1"/>
      <w:numFmt w:val="bullet"/>
      <w:lvlText w:val=""/>
      <w:lvlJc w:val="left"/>
      <w:pPr>
        <w:tabs>
          <w:tab w:val="num" w:pos="3120"/>
        </w:tabs>
        <w:ind w:left="3120" w:hanging="360"/>
      </w:pPr>
      <w:rPr>
        <w:rFonts w:ascii="Symbol" w:hAnsi="Symbol" w:cs="Symbol" w:hint="default"/>
      </w:rPr>
    </w:lvl>
    <w:lvl w:ilvl="4" w:tplc="04100003">
      <w:start w:val="1"/>
      <w:numFmt w:val="bullet"/>
      <w:lvlText w:val="o"/>
      <w:lvlJc w:val="left"/>
      <w:pPr>
        <w:tabs>
          <w:tab w:val="num" w:pos="3840"/>
        </w:tabs>
        <w:ind w:left="3840" w:hanging="360"/>
      </w:pPr>
      <w:rPr>
        <w:rFonts w:ascii="Courier New" w:hAnsi="Courier New" w:cs="Courier New" w:hint="default"/>
      </w:rPr>
    </w:lvl>
    <w:lvl w:ilvl="5" w:tplc="04100005">
      <w:start w:val="1"/>
      <w:numFmt w:val="bullet"/>
      <w:lvlText w:val=""/>
      <w:lvlJc w:val="left"/>
      <w:pPr>
        <w:tabs>
          <w:tab w:val="num" w:pos="4560"/>
        </w:tabs>
        <w:ind w:left="4560" w:hanging="360"/>
      </w:pPr>
      <w:rPr>
        <w:rFonts w:ascii="Wingdings" w:hAnsi="Wingdings" w:cs="Wingdings" w:hint="default"/>
      </w:rPr>
    </w:lvl>
    <w:lvl w:ilvl="6" w:tplc="04100001">
      <w:start w:val="1"/>
      <w:numFmt w:val="bullet"/>
      <w:lvlText w:val=""/>
      <w:lvlJc w:val="left"/>
      <w:pPr>
        <w:tabs>
          <w:tab w:val="num" w:pos="5280"/>
        </w:tabs>
        <w:ind w:left="5280" w:hanging="360"/>
      </w:pPr>
      <w:rPr>
        <w:rFonts w:ascii="Symbol" w:hAnsi="Symbol" w:cs="Symbol" w:hint="default"/>
      </w:rPr>
    </w:lvl>
    <w:lvl w:ilvl="7" w:tplc="04100003">
      <w:start w:val="1"/>
      <w:numFmt w:val="bullet"/>
      <w:lvlText w:val="o"/>
      <w:lvlJc w:val="left"/>
      <w:pPr>
        <w:tabs>
          <w:tab w:val="num" w:pos="6000"/>
        </w:tabs>
        <w:ind w:left="6000" w:hanging="360"/>
      </w:pPr>
      <w:rPr>
        <w:rFonts w:ascii="Courier New" w:hAnsi="Courier New" w:cs="Courier New" w:hint="default"/>
      </w:rPr>
    </w:lvl>
    <w:lvl w:ilvl="8" w:tplc="04100005">
      <w:start w:val="1"/>
      <w:numFmt w:val="bullet"/>
      <w:lvlText w:val=""/>
      <w:lvlJc w:val="left"/>
      <w:pPr>
        <w:tabs>
          <w:tab w:val="num" w:pos="6720"/>
        </w:tabs>
        <w:ind w:left="6720" w:hanging="360"/>
      </w:pPr>
      <w:rPr>
        <w:rFonts w:ascii="Wingdings" w:hAnsi="Wingdings" w:cs="Wingdings" w:hint="default"/>
      </w:rPr>
    </w:lvl>
  </w:abstractNum>
  <w:abstractNum w:abstractNumId="18">
    <w:nsid w:val="77484C72"/>
    <w:multiLevelType w:val="hybridMultilevel"/>
    <w:tmpl w:val="FD181E70"/>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7CFA4E6F"/>
    <w:multiLevelType w:val="hybridMultilevel"/>
    <w:tmpl w:val="65ACE70E"/>
    <w:lvl w:ilvl="0" w:tplc="AC32707C">
      <w:start w:val="1"/>
      <w:numFmt w:val="decimal"/>
      <w:lvlText w:val="%1."/>
      <w:lvlJc w:val="left"/>
      <w:pPr>
        <w:tabs>
          <w:tab w:val="num" w:pos="360"/>
        </w:tabs>
        <w:ind w:left="360" w:hanging="360"/>
      </w:pPr>
      <w:rPr>
        <w:rFonts w:ascii="Times New Roman" w:hAnsi="Times New Roman" w:cs="Times New Roman"/>
      </w:rPr>
    </w:lvl>
    <w:lvl w:ilvl="1" w:tplc="BEC65434">
      <w:start w:val="1"/>
      <w:numFmt w:val="lowerLetter"/>
      <w:lvlText w:val="%2."/>
      <w:lvlJc w:val="left"/>
      <w:pPr>
        <w:tabs>
          <w:tab w:val="num" w:pos="1080"/>
        </w:tabs>
        <w:ind w:left="1080" w:hanging="360"/>
      </w:pPr>
      <w:rPr>
        <w:rFonts w:ascii="Times New Roman" w:hAnsi="Times New Roman" w:cs="Times New Roman"/>
      </w:rPr>
    </w:lvl>
    <w:lvl w:ilvl="2" w:tplc="B22CD550">
      <w:start w:val="1"/>
      <w:numFmt w:val="lowerRoman"/>
      <w:lvlText w:val="%3."/>
      <w:lvlJc w:val="right"/>
      <w:pPr>
        <w:tabs>
          <w:tab w:val="num" w:pos="1800"/>
        </w:tabs>
        <w:ind w:left="1800" w:hanging="180"/>
      </w:pPr>
      <w:rPr>
        <w:rFonts w:ascii="Times New Roman" w:hAnsi="Times New Roman" w:cs="Times New Roman"/>
      </w:rPr>
    </w:lvl>
    <w:lvl w:ilvl="3" w:tplc="04267246">
      <w:start w:val="1"/>
      <w:numFmt w:val="decimal"/>
      <w:lvlText w:val="%4."/>
      <w:lvlJc w:val="left"/>
      <w:pPr>
        <w:tabs>
          <w:tab w:val="num" w:pos="2520"/>
        </w:tabs>
        <w:ind w:left="2520" w:hanging="360"/>
      </w:pPr>
      <w:rPr>
        <w:rFonts w:ascii="Times New Roman" w:hAnsi="Times New Roman" w:cs="Times New Roman"/>
      </w:rPr>
    </w:lvl>
    <w:lvl w:ilvl="4" w:tplc="5C4419EC">
      <w:start w:val="1"/>
      <w:numFmt w:val="lowerLetter"/>
      <w:lvlText w:val="%5."/>
      <w:lvlJc w:val="left"/>
      <w:pPr>
        <w:tabs>
          <w:tab w:val="num" w:pos="3240"/>
        </w:tabs>
        <w:ind w:left="3240" w:hanging="360"/>
      </w:pPr>
      <w:rPr>
        <w:rFonts w:ascii="Times New Roman" w:hAnsi="Times New Roman" w:cs="Times New Roman"/>
      </w:rPr>
    </w:lvl>
    <w:lvl w:ilvl="5" w:tplc="BAE693BE">
      <w:start w:val="1"/>
      <w:numFmt w:val="lowerRoman"/>
      <w:lvlText w:val="%6."/>
      <w:lvlJc w:val="right"/>
      <w:pPr>
        <w:tabs>
          <w:tab w:val="num" w:pos="3960"/>
        </w:tabs>
        <w:ind w:left="3960" w:hanging="180"/>
      </w:pPr>
      <w:rPr>
        <w:rFonts w:ascii="Times New Roman" w:hAnsi="Times New Roman" w:cs="Times New Roman"/>
      </w:rPr>
    </w:lvl>
    <w:lvl w:ilvl="6" w:tplc="608C31A6">
      <w:start w:val="1"/>
      <w:numFmt w:val="decimal"/>
      <w:lvlText w:val="%7."/>
      <w:lvlJc w:val="left"/>
      <w:pPr>
        <w:tabs>
          <w:tab w:val="num" w:pos="4680"/>
        </w:tabs>
        <w:ind w:left="4680" w:hanging="360"/>
      </w:pPr>
      <w:rPr>
        <w:rFonts w:ascii="Times New Roman" w:hAnsi="Times New Roman" w:cs="Times New Roman"/>
      </w:rPr>
    </w:lvl>
    <w:lvl w:ilvl="7" w:tplc="0D4EB126">
      <w:start w:val="1"/>
      <w:numFmt w:val="lowerLetter"/>
      <w:lvlText w:val="%8."/>
      <w:lvlJc w:val="left"/>
      <w:pPr>
        <w:tabs>
          <w:tab w:val="num" w:pos="5400"/>
        </w:tabs>
        <w:ind w:left="5400" w:hanging="360"/>
      </w:pPr>
      <w:rPr>
        <w:rFonts w:ascii="Times New Roman" w:hAnsi="Times New Roman" w:cs="Times New Roman"/>
      </w:rPr>
    </w:lvl>
    <w:lvl w:ilvl="8" w:tplc="7DE6647A">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4">
    <w:abstractNumId w:val="4"/>
  </w:num>
  <w:num w:numId="5">
    <w:abstractNumId w:val="4"/>
  </w:num>
  <w:num w:numId="6">
    <w:abstractNumId w:val="9"/>
  </w:num>
  <w:num w:numId="7">
    <w:abstractNumId w:val="9"/>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 w:ilvl="0">
        <w:numFmt w:val="bullet"/>
        <w:lvlText w:val=""/>
        <w:legacy w:legacy="1" w:legacySpace="0" w:legacyIndent="360"/>
        <w:lvlJc w:val="left"/>
        <w:pPr>
          <w:ind w:left="1778" w:hanging="360"/>
        </w:pPr>
        <w:rPr>
          <w:rFonts w:ascii="Symbol" w:hAnsi="Symbol" w:cs="Symbol" w:hint="default"/>
        </w:rPr>
      </w:lvl>
    </w:lvlOverride>
  </w:num>
  <w:num w:numId="12">
    <w:abstractNumId w:val="3"/>
  </w:num>
  <w:num w:numId="13">
    <w:abstractNumId w:val="3"/>
  </w:num>
  <w:num w:numId="14">
    <w:abstractNumId w:val="15"/>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5">
    <w:abstractNumId w:val="0"/>
    <w:lvlOverride w:ilvl="0">
      <w:lvl w:ilvl="0">
        <w:numFmt w:val="bullet"/>
        <w:lvlText w:val=""/>
        <w:legacy w:legacy="1" w:legacySpace="0" w:legacyIndent="1204"/>
        <w:lvlJc w:val="left"/>
        <w:pPr>
          <w:ind w:left="1913" w:hanging="1204"/>
        </w:pPr>
        <w:rPr>
          <w:rFonts w:ascii="Symbol" w:hAnsi="Symbol" w:cs="Symbol"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29">
    <w:abstractNumId w:val="19"/>
  </w:num>
  <w:num w:numId="30">
    <w:abstractNumId w:val="8"/>
  </w:num>
  <w:num w:numId="31">
    <w:abstractNumId w:val="13"/>
    <w:lvlOverride w:ilvl="0">
      <w:lvl w:ilvl="0">
        <w:start w:val="1"/>
        <w:numFmt w:val="decimal"/>
        <w:lvlText w:val="%1."/>
        <w:legacy w:legacy="1" w:legacySpace="120" w:legacyIndent="360"/>
        <w:lvlJc w:val="left"/>
        <w:pPr>
          <w:ind w:left="360" w:hanging="360"/>
        </w:pPr>
        <w:rPr>
          <w:rFonts w:ascii="Times New Roman" w:hAnsi="Times New Roman" w:cs="Times New Roman"/>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rPr>
      </w:lvl>
    </w:lvlOverride>
  </w:num>
  <w:num w:numId="32">
    <w:abstractNumId w:val="10"/>
  </w:num>
  <w:num w:numId="33">
    <w:abstractNumId w:val="7"/>
  </w:num>
  <w:num w:numId="34">
    <w:abstractNumId w:val="18"/>
  </w:num>
  <w:num w:numId="35">
    <w:abstractNumId w:val="1"/>
  </w:num>
  <w:num w:numId="36">
    <w:abstractNumId w:val="16"/>
  </w:num>
  <w:num w:numId="37">
    <w:abstractNumId w:val="1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237E7A"/>
    <w:rsid w:val="00237E7A"/>
    <w:rsid w:val="00745646"/>
    <w:rsid w:val="00E852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240"/>
    <w:rPr>
      <w:rFonts w:ascii="Times New Roman" w:hAnsi="Times New Roman"/>
      <w:sz w:val="24"/>
      <w:szCs w:val="24"/>
    </w:rPr>
  </w:style>
  <w:style w:type="paragraph" w:styleId="Titolo1">
    <w:name w:val="heading 1"/>
    <w:basedOn w:val="Normale"/>
    <w:next w:val="Normale"/>
    <w:link w:val="Titolo1Carattere"/>
    <w:uiPriority w:val="99"/>
    <w:qFormat/>
    <w:rsid w:val="00E85240"/>
    <w:pPr>
      <w:widowControl w:val="0"/>
      <w:spacing w:after="120"/>
      <w:jc w:val="center"/>
      <w:outlineLvl w:val="0"/>
    </w:pPr>
    <w:rPr>
      <w:rFonts w:eastAsia="Arial Unicode MS" w:cs="Times New Roman"/>
      <w:b/>
      <w:bCs/>
      <w:color w:val="000000"/>
      <w:sz w:val="32"/>
      <w:szCs w:val="32"/>
    </w:rPr>
  </w:style>
  <w:style w:type="paragraph" w:styleId="Titolo3">
    <w:name w:val="heading 3"/>
    <w:basedOn w:val="Normale"/>
    <w:next w:val="Normale"/>
    <w:link w:val="Titolo3Carattere"/>
    <w:uiPriority w:val="99"/>
    <w:qFormat/>
    <w:rsid w:val="00E85240"/>
    <w:pPr>
      <w:keepNext/>
      <w:widowControl w:val="0"/>
      <w:ind w:right="2693"/>
      <w:jc w:val="both"/>
      <w:outlineLvl w:val="2"/>
    </w:pPr>
    <w:rPr>
      <w:rFonts w:eastAsia="Arial Unicode MS" w:cs="Times New Roman"/>
      <w:color w:val="000000"/>
      <w:sz w:val="28"/>
      <w:szCs w:val="28"/>
    </w:rPr>
  </w:style>
  <w:style w:type="paragraph" w:styleId="Titolo4">
    <w:name w:val="heading 4"/>
    <w:basedOn w:val="Normale"/>
    <w:next w:val="Normale"/>
    <w:link w:val="Titolo4Carattere"/>
    <w:uiPriority w:val="99"/>
    <w:qFormat/>
    <w:rsid w:val="00E85240"/>
    <w:pPr>
      <w:keepNext/>
      <w:widowControl w:val="0"/>
      <w:jc w:val="center"/>
      <w:outlineLvl w:val="3"/>
    </w:pPr>
    <w:rPr>
      <w:rFonts w:eastAsia="Arial Unicode MS" w:cs="Times New Roman"/>
      <w:color w:val="000000"/>
      <w:sz w:val="36"/>
      <w:szCs w:val="36"/>
      <w:u w:val="single"/>
    </w:rPr>
  </w:style>
  <w:style w:type="paragraph" w:styleId="Titolo5">
    <w:name w:val="heading 5"/>
    <w:basedOn w:val="Normale"/>
    <w:next w:val="Normale"/>
    <w:link w:val="Titolo5Carattere"/>
    <w:uiPriority w:val="99"/>
    <w:qFormat/>
    <w:rsid w:val="00E85240"/>
    <w:pPr>
      <w:keepNext/>
      <w:widowControl w:val="0"/>
      <w:ind w:right="-284"/>
      <w:jc w:val="center"/>
      <w:outlineLvl w:val="4"/>
    </w:pPr>
    <w:rPr>
      <w:rFonts w:eastAsia="Arial Unicode MS" w:cs="Times New Roman"/>
      <w:b/>
      <w:bCs/>
      <w:color w:val="000000"/>
      <w:u w:val="single"/>
    </w:rPr>
  </w:style>
  <w:style w:type="paragraph" w:styleId="Titolo8">
    <w:name w:val="heading 8"/>
    <w:basedOn w:val="Normale"/>
    <w:next w:val="Normale"/>
    <w:link w:val="Titolo8Carattere"/>
    <w:uiPriority w:val="99"/>
    <w:qFormat/>
    <w:rsid w:val="00E85240"/>
    <w:pPr>
      <w:keepNext/>
      <w:widowControl w:val="0"/>
      <w:ind w:right="-284"/>
      <w:jc w:val="both"/>
      <w:outlineLvl w:val="7"/>
    </w:pPr>
    <w:rPr>
      <w:rFonts w:ascii="Courier New" w:hAnsi="Courier New" w:cs="Courier New"/>
      <w:color w:val="000000"/>
      <w:sz w:val="20"/>
      <w:szCs w:val="20"/>
      <w:u w:val="single"/>
    </w:rPr>
  </w:style>
  <w:style w:type="paragraph" w:styleId="Titolo9">
    <w:name w:val="heading 9"/>
    <w:basedOn w:val="Normale"/>
    <w:next w:val="Normale"/>
    <w:link w:val="Titolo9Carattere"/>
    <w:uiPriority w:val="99"/>
    <w:qFormat/>
    <w:rsid w:val="00E85240"/>
    <w:pPr>
      <w:keepNext/>
      <w:widowControl w:val="0"/>
      <w:ind w:right="-284"/>
      <w:jc w:val="center"/>
      <w:outlineLvl w:val="8"/>
    </w:pPr>
    <w:rPr>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85240"/>
    <w:rPr>
      <w:rFonts w:ascii="Cambria" w:hAnsi="Cambria" w:cs="Cambria"/>
      <w:b/>
      <w:bCs/>
      <w:kern w:val="32"/>
      <w:sz w:val="32"/>
      <w:szCs w:val="32"/>
    </w:rPr>
  </w:style>
  <w:style w:type="character" w:customStyle="1" w:styleId="Titolo3Carattere">
    <w:name w:val="Titolo 3 Carattere"/>
    <w:basedOn w:val="Carpredefinitoparagrafo"/>
    <w:link w:val="Titolo3"/>
    <w:uiPriority w:val="99"/>
    <w:rsid w:val="00E85240"/>
    <w:rPr>
      <w:rFonts w:ascii="Cambria" w:hAnsi="Cambria" w:cs="Cambria"/>
      <w:b/>
      <w:bCs/>
      <w:sz w:val="26"/>
      <w:szCs w:val="26"/>
    </w:rPr>
  </w:style>
  <w:style w:type="character" w:customStyle="1" w:styleId="Titolo4Carattere">
    <w:name w:val="Titolo 4 Carattere"/>
    <w:basedOn w:val="Carpredefinitoparagrafo"/>
    <w:link w:val="Titolo4"/>
    <w:uiPriority w:val="99"/>
    <w:rsid w:val="00E85240"/>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rsid w:val="00E85240"/>
    <w:rPr>
      <w:rFonts w:ascii="Times New Roman" w:hAnsi="Times New Roman" w:cs="Times New Roman"/>
      <w:b/>
      <w:bCs/>
      <w:i/>
      <w:iCs/>
      <w:sz w:val="26"/>
      <w:szCs w:val="26"/>
    </w:rPr>
  </w:style>
  <w:style w:type="character" w:customStyle="1" w:styleId="Titolo8Carattere">
    <w:name w:val="Titolo 8 Carattere"/>
    <w:basedOn w:val="Carpredefinitoparagrafo"/>
    <w:link w:val="Titolo8"/>
    <w:uiPriority w:val="99"/>
    <w:rsid w:val="00E85240"/>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E85240"/>
    <w:rPr>
      <w:rFonts w:ascii="Cambria" w:hAnsi="Cambria" w:cs="Cambria"/>
    </w:rPr>
  </w:style>
  <w:style w:type="paragraph" w:customStyle="1" w:styleId="Rientrocorpodeltesto21">
    <w:name w:val="Rientro corpo del testo 21"/>
    <w:basedOn w:val="Normale"/>
    <w:uiPriority w:val="99"/>
    <w:rsid w:val="00E85240"/>
    <w:pPr>
      <w:widowControl w:val="0"/>
      <w:tabs>
        <w:tab w:val="left" w:pos="851"/>
      </w:tabs>
      <w:ind w:right="-284" w:firstLine="709"/>
      <w:jc w:val="both"/>
    </w:pPr>
    <w:rPr>
      <w:rFonts w:ascii="Courier New" w:hAnsi="Courier New" w:cs="Courier New"/>
      <w:color w:val="000000"/>
    </w:rPr>
  </w:style>
  <w:style w:type="paragraph" w:customStyle="1" w:styleId="Corpodeltesto21">
    <w:name w:val="Corpo del testo 21"/>
    <w:basedOn w:val="Normale"/>
    <w:uiPriority w:val="99"/>
    <w:rsid w:val="00E85240"/>
    <w:pPr>
      <w:widowControl w:val="0"/>
      <w:ind w:firstLine="709"/>
      <w:jc w:val="both"/>
    </w:pPr>
    <w:rPr>
      <w:rFonts w:ascii="Courier New" w:hAnsi="Courier New" w:cs="Courier New"/>
      <w:color w:val="000000"/>
    </w:rPr>
  </w:style>
  <w:style w:type="paragraph" w:styleId="Corpodeltesto">
    <w:name w:val="Body Text"/>
    <w:basedOn w:val="Normale"/>
    <w:link w:val="CorpodeltestoCarattere"/>
    <w:uiPriority w:val="99"/>
    <w:rsid w:val="00E85240"/>
    <w:pPr>
      <w:widowControl w:val="0"/>
      <w:ind w:right="-284"/>
      <w:jc w:val="both"/>
    </w:pPr>
    <w:rPr>
      <w:rFonts w:ascii="Courier New" w:hAnsi="Courier New" w:cs="Courier New"/>
    </w:rPr>
  </w:style>
  <w:style w:type="character" w:customStyle="1" w:styleId="CorpodeltestoCarattere">
    <w:name w:val="Corpo del testo Carattere"/>
    <w:basedOn w:val="Carpredefinitoparagrafo"/>
    <w:link w:val="Corpodeltesto"/>
    <w:uiPriority w:val="99"/>
    <w:rsid w:val="00E85240"/>
    <w:rPr>
      <w:rFonts w:ascii="Times New Roman" w:hAnsi="Times New Roman" w:cs="Times New Roman"/>
      <w:sz w:val="24"/>
      <w:szCs w:val="24"/>
    </w:rPr>
  </w:style>
  <w:style w:type="paragraph" w:customStyle="1" w:styleId="Testodelblocco1">
    <w:name w:val="Testo del blocco1"/>
    <w:basedOn w:val="Normale"/>
    <w:uiPriority w:val="99"/>
    <w:rsid w:val="00E85240"/>
    <w:pPr>
      <w:widowControl w:val="0"/>
      <w:tabs>
        <w:tab w:val="left" w:pos="-1134"/>
      </w:tabs>
      <w:ind w:left="1418" w:right="849"/>
      <w:jc w:val="both"/>
    </w:pPr>
    <w:rPr>
      <w:rFonts w:ascii="Courier New" w:hAnsi="Courier New" w:cs="Courier New"/>
      <w:b/>
      <w:bCs/>
      <w:color w:val="000000"/>
      <w:u w:val="single"/>
    </w:rPr>
  </w:style>
  <w:style w:type="paragraph" w:styleId="Pidipagina">
    <w:name w:val="footer"/>
    <w:basedOn w:val="Normale"/>
    <w:link w:val="PidipaginaCarattere"/>
    <w:uiPriority w:val="99"/>
    <w:rsid w:val="00E85240"/>
    <w:pPr>
      <w:widowControl w:val="0"/>
      <w:tabs>
        <w:tab w:val="center" w:pos="4819"/>
        <w:tab w:val="right" w:pos="9071"/>
      </w:tabs>
      <w:jc w:val="both"/>
    </w:pPr>
    <w:rPr>
      <w:rFonts w:cs="Times New Roman"/>
      <w:color w:val="000000"/>
    </w:rPr>
  </w:style>
  <w:style w:type="character" w:customStyle="1" w:styleId="PidipaginaCarattere">
    <w:name w:val="Piè di pagina Carattere"/>
    <w:basedOn w:val="Carpredefinitoparagrafo"/>
    <w:link w:val="Pidipagina"/>
    <w:uiPriority w:val="99"/>
    <w:rsid w:val="00E85240"/>
    <w:rPr>
      <w:rFonts w:ascii="Times New Roman" w:hAnsi="Times New Roman" w:cs="Times New Roman"/>
      <w:sz w:val="24"/>
      <w:szCs w:val="24"/>
    </w:rPr>
  </w:style>
  <w:style w:type="paragraph" w:styleId="Corpodeltesto2">
    <w:name w:val="Body Text 2"/>
    <w:basedOn w:val="Normale"/>
    <w:link w:val="Corpodeltesto2Carattere"/>
    <w:uiPriority w:val="99"/>
    <w:rsid w:val="00E85240"/>
    <w:pPr>
      <w:widowControl w:val="0"/>
      <w:spacing w:line="360" w:lineRule="auto"/>
      <w:jc w:val="both"/>
    </w:pPr>
    <w:rPr>
      <w:rFonts w:cs="Times New Roman"/>
    </w:rPr>
  </w:style>
  <w:style w:type="character" w:customStyle="1" w:styleId="Corpodeltesto2Carattere">
    <w:name w:val="Corpo del testo 2 Carattere"/>
    <w:basedOn w:val="Carpredefinitoparagrafo"/>
    <w:link w:val="Corpodeltesto2"/>
    <w:uiPriority w:val="99"/>
    <w:rsid w:val="00E85240"/>
    <w:rPr>
      <w:rFonts w:ascii="Times New Roman" w:hAnsi="Times New Roman" w:cs="Times New Roman"/>
      <w:sz w:val="24"/>
      <w:szCs w:val="24"/>
    </w:rPr>
  </w:style>
  <w:style w:type="paragraph" w:styleId="Corpodeltesto3">
    <w:name w:val="Body Text 3"/>
    <w:basedOn w:val="Normale"/>
    <w:link w:val="Corpodeltesto3Carattere"/>
    <w:uiPriority w:val="99"/>
    <w:rsid w:val="00E85240"/>
    <w:pPr>
      <w:widowControl w:val="0"/>
      <w:ind w:right="-284"/>
      <w:jc w:val="both"/>
    </w:pPr>
    <w:rPr>
      <w:rFonts w:cs="Times New Roman"/>
      <w:sz w:val="28"/>
      <w:szCs w:val="28"/>
    </w:rPr>
  </w:style>
  <w:style w:type="character" w:customStyle="1" w:styleId="Corpodeltesto3Carattere">
    <w:name w:val="Corpo del testo 3 Carattere"/>
    <w:basedOn w:val="Carpredefinitoparagrafo"/>
    <w:link w:val="Corpodeltesto3"/>
    <w:uiPriority w:val="99"/>
    <w:rsid w:val="00E85240"/>
    <w:rPr>
      <w:rFonts w:ascii="Times New Roman" w:hAnsi="Times New Roman" w:cs="Times New Roman"/>
      <w:sz w:val="16"/>
      <w:szCs w:val="16"/>
    </w:rPr>
  </w:style>
  <w:style w:type="paragraph" w:styleId="Paragrafoelenco">
    <w:name w:val="List Paragraph"/>
    <w:basedOn w:val="Normale"/>
    <w:uiPriority w:val="99"/>
    <w:qFormat/>
    <w:rsid w:val="00E85240"/>
    <w:pPr>
      <w:ind w:left="708"/>
    </w:pPr>
    <w:rPr>
      <w:rFonts w:cs="Times New Roman"/>
    </w:rPr>
  </w:style>
  <w:style w:type="paragraph" w:styleId="Intestazione">
    <w:name w:val="header"/>
    <w:basedOn w:val="Normale"/>
    <w:link w:val="IntestazioneCarattere"/>
    <w:uiPriority w:val="99"/>
    <w:rsid w:val="00E85240"/>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E85240"/>
    <w:rPr>
      <w:rFonts w:ascii="Times New Roman" w:hAnsi="Times New Roman" w:cs="Times New Roman"/>
      <w:sz w:val="24"/>
      <w:szCs w:val="24"/>
    </w:rPr>
  </w:style>
  <w:style w:type="paragraph" w:styleId="Testofumetto">
    <w:name w:val="Balloon Text"/>
    <w:basedOn w:val="Normale"/>
    <w:link w:val="TestofumettoCarattere"/>
    <w:uiPriority w:val="99"/>
    <w:rsid w:val="00E85240"/>
    <w:rPr>
      <w:rFonts w:ascii="Tahoma" w:hAnsi="Tahoma" w:cs="Tahoma"/>
      <w:sz w:val="16"/>
      <w:szCs w:val="16"/>
    </w:rPr>
  </w:style>
  <w:style w:type="character" w:customStyle="1" w:styleId="TestofumettoCarattere">
    <w:name w:val="Testo fumetto Carattere"/>
    <w:basedOn w:val="Carpredefinitoparagrafo"/>
    <w:link w:val="Testofumetto"/>
    <w:uiPriority w:val="99"/>
    <w:rsid w:val="00E85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oglio_di_lavoro_di_Microsoft_Office_Excel_97-20031.xls"/><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Foglio_di_lavoro_di_Microsoft_Office_Excel_97-20033.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Foglio_di_lavoro_di_Microsoft_Office_Excel_97-20032.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2307</Words>
  <Characters>13152</Characters>
  <Application>Microsoft Office Word</Application>
  <DocSecurity>0</DocSecurity>
  <Lines>109</Lines>
  <Paragraphs>30</Paragraphs>
  <ScaleCrop>false</ScaleCrop>
  <Company>COMUNE</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Gaetano Gaiera</cp:lastModifiedBy>
  <cp:revision>2</cp:revision>
  <cp:lastPrinted>2014-06-21T06:26:00Z</cp:lastPrinted>
  <dcterms:created xsi:type="dcterms:W3CDTF">2015-04-27T13:25:00Z</dcterms:created>
  <dcterms:modified xsi:type="dcterms:W3CDTF">2015-04-27T13:25:00Z</dcterms:modified>
</cp:coreProperties>
</file>